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9DC334D" Type="http://schemas.openxmlformats.org/officeDocument/2006/relationships/officeDocument" Target="/word/document.xml" /><Relationship Id="coreR69DC334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44/2022/DGL</w:t>
        <w:br w:type="textWrapping"/>
        <w:t>Prezesa Narodowego Funduszu Zdrowia</w:t>
        <w:br w:type="textWrapping"/>
        <w:t>z dnia 7 kwietnia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świadczeń podstawowych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  <w:trHeight w:hRule="atLeast" w:val="915"/>
        </w:trPr>
        <w:tc>
          <w:tcPr>
            <w:tcW w:w="525" w:type="dxa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b w:val="1"/>
                <w:sz w:val="18"/>
              </w:rPr>
              <w:t>lp.</w:t>
            </w:r>
          </w:p>
        </w:tc>
        <w:tc>
          <w:tcPr>
            <w:tcW w:w="7125" w:type="dxa"/>
            <w:gridSpan w:val="6"/>
            <w:tcBorders>
              <w:top w:val="single" w:sz="4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  <w:t>świadczenia</w:t>
            </w:r>
          </w:p>
        </w:tc>
        <w:tc>
          <w:tcPr>
            <w:tcW w:w="8775" w:type="dxa"/>
            <w:gridSpan w:val="15"/>
            <w:tcBorders>
              <w:top w:val="single" w:sz="4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specjalności medyczne</w:t>
              <w:br w:type="textWrapping"/>
              <w:t>(specjalności zgodnie z rozporządzeniem Ministra Zdrowia z dnia 17 maja 2012 r.)</w:t>
            </w:r>
          </w:p>
        </w:tc>
        <w:tc>
          <w:tcPr>
            <w:tcW w:w="1890" w:type="dxa"/>
            <w:gridSpan w:val="3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warunki udzielania świadczeń</w:t>
            </w:r>
          </w:p>
        </w:tc>
        <w:tc>
          <w:tcPr>
            <w:tcW w:w="3675" w:type="dxa"/>
            <w:vMerge w:val="restart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Uwagi</w:t>
            </w:r>
          </w:p>
        </w:tc>
      </w:tr>
      <w:tr>
        <w:trPr>
          <w:wBefore w:w="0" w:type="dxa"/>
          <w:trHeight w:hRule="atLeast" w:val="780"/>
        </w:trPr>
        <w:tc>
          <w:tcPr>
            <w:tcW w:w="52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1890" w:type="dxa"/>
            <w:vMerge w:val="restart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kod</w:t>
            </w:r>
          </w:p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świadczenia</w:t>
            </w:r>
          </w:p>
        </w:tc>
        <w:tc>
          <w:tcPr>
            <w:tcW w:w="1935" w:type="dxa"/>
            <w:vMerge w:val="restart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3300" w:type="dxa"/>
            <w:gridSpan w:val="4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wartość punktowa - obecna</w:t>
            </w:r>
          </w:p>
        </w:tc>
        <w:tc>
          <w:tcPr>
            <w:tcW w:w="675" w:type="dxa"/>
            <w:vMerge w:val="restart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 40 chirurgia onkologiczna</w:t>
            </w:r>
          </w:p>
        </w:tc>
        <w:tc>
          <w:tcPr>
            <w:tcW w:w="645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05 chirurgia ogólna</w:t>
            </w:r>
          </w:p>
        </w:tc>
        <w:tc>
          <w:tcPr>
            <w:tcW w:w="630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 42 choroby płuc</w:t>
            </w:r>
          </w:p>
        </w:tc>
        <w:tc>
          <w:tcPr>
            <w:tcW w:w="585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 07 choroby wewnętrzne</w:t>
            </w:r>
          </w:p>
        </w:tc>
        <w:tc>
          <w:tcPr>
            <w:tcW w:w="555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44 endokrynologia</w:t>
            </w:r>
          </w:p>
        </w:tc>
        <w:tc>
          <w:tcPr>
            <w:tcW w:w="600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 47 gastroenterologia</w:t>
            </w:r>
          </w:p>
        </w:tc>
        <w:tc>
          <w:tcPr>
            <w:tcW w:w="450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50 hematologia</w:t>
            </w:r>
          </w:p>
        </w:tc>
        <w:tc>
          <w:tcPr>
            <w:tcW w:w="645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 xml:space="preserve"> 60 onkologia i hematologia dziecięca</w:t>
            </w:r>
          </w:p>
        </w:tc>
        <w:tc>
          <w:tcPr>
            <w:tcW w:w="585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  24 onkologia kliniczna</w:t>
            </w:r>
          </w:p>
        </w:tc>
        <w:tc>
          <w:tcPr>
            <w:tcW w:w="630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  26 otorynolaryngologia</w:t>
            </w:r>
          </w:p>
        </w:tc>
        <w:tc>
          <w:tcPr>
            <w:tcW w:w="525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 28 pediatria</w:t>
            </w:r>
          </w:p>
        </w:tc>
        <w:tc>
          <w:tcPr>
            <w:tcW w:w="540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 34 urologia</w:t>
            </w:r>
          </w:p>
        </w:tc>
        <w:tc>
          <w:tcPr>
            <w:tcW w:w="540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 49 ginekologia onkologiczna</w:t>
            </w:r>
          </w:p>
        </w:tc>
        <w:tc>
          <w:tcPr>
            <w:tcW w:w="600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32 radioterapia onkologiczna</w:t>
            </w:r>
          </w:p>
        </w:tc>
        <w:tc>
          <w:tcPr>
            <w:tcW w:w="570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 71 transplantologia kliniczna</w:t>
            </w:r>
          </w:p>
        </w:tc>
        <w:tc>
          <w:tcPr>
            <w:tcW w:w="675" w:type="dxa"/>
            <w:vMerge w:val="restart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 tryb ambulatoryjny</w:t>
            </w:r>
          </w:p>
        </w:tc>
        <w:tc>
          <w:tcPr>
            <w:tcW w:w="570" w:type="dxa"/>
            <w:vMerge w:val="restart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tryb jednego dnia</w:t>
            </w:r>
          </w:p>
        </w:tc>
        <w:tc>
          <w:tcPr>
            <w:tcW w:w="645" w:type="dxa"/>
            <w:vMerge w:val="restart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 hospitalizacja</w:t>
            </w:r>
          </w:p>
        </w:tc>
        <w:tc>
          <w:tcPr>
            <w:tcW w:w="367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</w:tr>
      <w:tr>
        <w:trPr>
          <w:wBefore w:w="0" w:type="dxa"/>
          <w:trHeight w:hRule="atLeast" w:val="900"/>
        </w:trPr>
        <w:tc>
          <w:tcPr>
            <w:tcW w:w="52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1890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193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79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1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5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4 i kolejny</w:t>
            </w:r>
          </w:p>
        </w:tc>
        <w:tc>
          <w:tcPr>
            <w:tcW w:w="675" w:type="dxa"/>
            <w:vMerge w:val="continue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4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5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0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45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4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2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4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4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0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7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4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367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</w:tr>
      <w:tr>
        <w:trPr>
          <w:wBefore w:w="0" w:type="dxa"/>
          <w:trHeight w:hRule="atLeast" w:val="3015"/>
        </w:trPr>
        <w:tc>
          <w:tcPr>
            <w:tcW w:w="52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5.08.05.0000170</w:t>
            </w:r>
          </w:p>
        </w:tc>
        <w:tc>
          <w:tcPr>
            <w:tcW w:w="193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hospitalizacja hematologiczna u dorosłych* </w:t>
            </w:r>
          </w:p>
        </w:tc>
        <w:tc>
          <w:tcPr>
            <w:tcW w:w="79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686*</w:t>
            </w:r>
          </w:p>
        </w:tc>
        <w:tc>
          <w:tcPr>
            <w:tcW w:w="81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686</w:t>
            </w:r>
          </w:p>
        </w:tc>
        <w:tc>
          <w:tcPr>
            <w:tcW w:w="85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686</w:t>
            </w:r>
          </w:p>
        </w:tc>
        <w:tc>
          <w:tcPr>
            <w:tcW w:w="8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612,73</w:t>
            </w:r>
          </w:p>
        </w:tc>
        <w:tc>
          <w:tcPr>
            <w:tcW w:w="67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5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4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7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67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za osobodzień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łączyć ze świadczeniami z katalogu 1a;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łączyć ze świadczeniami z katalogu 1b (z wyjątkiem świadczeń: 5.52.01.0001424, 5.52.01.0001440, 5.52.01.0001470,  wykazywanych w różnych datach w ramach hospitalizacji);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łączyć ze świadczeniem z katalogu 1d: kod 5.07.01.0000048 zakwaterowanie do teleradioterapii / protonoterapii, 5.07.01.0000070 Zakwaterowanie do brachyterapii;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możliwe do rozliczenia zgodnie z zasadami określonymi w § 14 zarządzenia Prezesa NFZ sprawie określenia warunków zawierania i realizacji umów w rodzaju leczenie szpitalne w zakresie chemioterapia</w:t>
            </w:r>
          </w:p>
        </w:tc>
      </w:tr>
      <w:tr>
        <w:trPr>
          <w:wBefore w:w="0" w:type="dxa"/>
          <w:trHeight w:hRule="atLeast" w:val="1800"/>
        </w:trPr>
        <w:tc>
          <w:tcPr>
            <w:tcW w:w="52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2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5.08.05.0000171</w:t>
            </w:r>
          </w:p>
        </w:tc>
        <w:tc>
          <w:tcPr>
            <w:tcW w:w="193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hospitalizacja onkologiczna u dorosłych* </w:t>
            </w:r>
          </w:p>
        </w:tc>
        <w:tc>
          <w:tcPr>
            <w:tcW w:w="79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557*</w:t>
            </w:r>
          </w:p>
        </w:tc>
        <w:tc>
          <w:tcPr>
            <w:tcW w:w="81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557</w:t>
            </w:r>
          </w:p>
        </w:tc>
        <w:tc>
          <w:tcPr>
            <w:tcW w:w="85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557</w:t>
            </w:r>
          </w:p>
        </w:tc>
        <w:tc>
          <w:tcPr>
            <w:tcW w:w="8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501,32</w:t>
            </w:r>
          </w:p>
        </w:tc>
        <w:tc>
          <w:tcPr>
            <w:tcW w:w="67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5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67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za osobodzień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łączyć ze świadczeniami z katalogu 1a;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łączyć ze świadczeniami z katalogu 1b (z wyjątkiem świadczeń: 5.52.01.0001424, 5.52.01.0001440, 5.52.01.0001470, wykazywanych w różnych datach w ramach hospitalizacji);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łączyć ze świadczeniem z katalogu 1d: kod 5.07.01.0000048 zakwaterowanie do teleradioterapii / protonoterapii, 5.07.01.0000070 Zakwaterowanie do brachyterapii  </w:t>
            </w:r>
          </w:p>
        </w:tc>
      </w:tr>
      <w:tr>
        <w:trPr>
          <w:wBefore w:w="0" w:type="dxa"/>
          <w:trHeight w:hRule="atLeast" w:val="4170"/>
        </w:trPr>
        <w:tc>
          <w:tcPr>
            <w:tcW w:w="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3</w:t>
            </w:r>
          </w:p>
        </w:tc>
        <w:tc>
          <w:tcPr>
            <w:tcW w:w="18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5.08.05.0000172</w:t>
            </w:r>
          </w:p>
        </w:tc>
        <w:tc>
          <w:tcPr>
            <w:tcW w:w="193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kompleksowa porada ambulatoryjna dotycząca chemioterapii</w:t>
            </w:r>
          </w:p>
        </w:tc>
        <w:tc>
          <w:tcPr>
            <w:tcW w:w="7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313*</w:t>
            </w:r>
          </w:p>
        </w:tc>
        <w:tc>
          <w:tcPr>
            <w:tcW w:w="8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4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36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stanowi poradę podczas której podawane są leki z katalogu leków (1n cz. A) w formie parenteralnej lub leki zawierające substancje czynne z katalogu substancji (1t) w formie parenteralnej, lub następuje usunięcie infuzora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łączyć ze świadczeniami z katalogu 1a;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łączyć ze świadczeniami z katalogu 1b (z wyjątkiem świadczeń: 5.52.01.0001424, 5.52.01.0001440, 5.52.01.0001470, 5.52.01.0001499 wykazywanych w różnych datach w ramach hospitalizacji);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łączyć ze świadczeniem z katalogu 1d: kod 5.07.01.0000048 zakwaterowanie do teleradioterapii /protonoterapii, 5.07.01.0000070 Zakwaterowanie do brachyterapii 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rozliczać z procedurą z katalogu 1j: kod 5.08.05.0000013 leczenie działań niepożądanych 3 stopnia i kod 5.08.05.0000014  leczenie działań niepożądanych 4 stopnia</w:t>
            </w:r>
          </w:p>
        </w:tc>
      </w:tr>
      <w:tr>
        <w:trPr>
          <w:wBefore w:w="0" w:type="dxa"/>
          <w:trHeight w:hRule="atLeast" w:val="2100"/>
        </w:trPr>
        <w:tc>
          <w:tcPr>
            <w:tcW w:w="525" w:type="dxa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4</w:t>
            </w:r>
          </w:p>
        </w:tc>
        <w:tc>
          <w:tcPr>
            <w:tcW w:w="1890" w:type="dxa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5.08.05.0000173</w:t>
            </w:r>
          </w:p>
        </w:tc>
        <w:tc>
          <w:tcPr>
            <w:tcW w:w="1935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podstawowa porada ambulatoryjna dotycząca chemioterapii</w:t>
            </w:r>
          </w:p>
        </w:tc>
        <w:tc>
          <w:tcPr>
            <w:tcW w:w="795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181*</w:t>
            </w:r>
          </w:p>
        </w:tc>
        <w:tc>
          <w:tcPr>
            <w:tcW w:w="810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30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55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450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25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40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45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3675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 xml:space="preserve">stanowi poradę kontrolną pacjenta lub podawane są leki z katalogu leków (1n cz. A) w formie doustnej lub leki zawierające substancje czynne z katalogu substancji (1t) w formie doustnej lub dotyczy leczenia wspomagającego do chemioterapii (1n cz. B) 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 nie można łączyć ze świadczeniami z katalogu 1a;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łączyć ze świadczeniami z katalogu 1b (z wyjątkiem świadczeń: 5.52.01.0001424, 5.52.01.0001440, 5.52.01.0001470, 5.52.01.0001499 wykazywanych w różnych datach w ramach hospitalizacji);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łączyć ze świadczeniem z katalogu 1d: kod 5.07.01.0000048 zakwaterowanie do teleradioterapii / protonoterapii, 5.07.01.0000070 Zakwaterowanie do brachyterapii;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rozliczać z procedurą z katalogu 1j: kod 5.08.05.0000013 leczenie działań niepożądanych 3 stopnia i kod 5.08.05.0000014  leczenie działań niepożądanych 4 stopnia</w:t>
            </w:r>
          </w:p>
        </w:tc>
      </w:tr>
      <w:tr>
        <w:trPr>
          <w:wBefore w:w="0" w:type="dxa"/>
          <w:trHeight w:hRule="atLeast" w:val="2880"/>
        </w:trPr>
        <w:tc>
          <w:tcPr>
            <w:tcW w:w="52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5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5.08.05.0000174</w:t>
            </w:r>
          </w:p>
        </w:tc>
        <w:tc>
          <w:tcPr>
            <w:tcW w:w="193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hospitalizacja hematoonkologicza u dzieci* </w:t>
            </w:r>
          </w:p>
        </w:tc>
        <w:tc>
          <w:tcPr>
            <w:tcW w:w="79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891*</w:t>
            </w:r>
          </w:p>
        </w:tc>
        <w:tc>
          <w:tcPr>
            <w:tcW w:w="81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891</w:t>
            </w:r>
          </w:p>
        </w:tc>
        <w:tc>
          <w:tcPr>
            <w:tcW w:w="85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891</w:t>
            </w:r>
          </w:p>
        </w:tc>
        <w:tc>
          <w:tcPr>
            <w:tcW w:w="8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835,54</w:t>
            </w:r>
          </w:p>
        </w:tc>
        <w:tc>
          <w:tcPr>
            <w:tcW w:w="67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5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4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7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67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za osobodzień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łączyć ze świadczeniami z katalogu 1a;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łączyć ze świadczeniami z katalogu 1b (z wyjątkiem świadczeń: 5.52.01.0001424, 5.52.01.0001440, 5.52.01.0001470, 5.52.01.0001499 wykazywanych w różnych datach w ramach hospitalizacji);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 xml:space="preserve">nie można łączyć ze świadczeniem z katalogu 1d: kod 5.07.01.0000048 zakwaterowanie do teleradioterapii / protonoterapii, 5.07.01.0000070 Zakwaterowanie do brachyterapii; 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możliwe do rozliczenia zgodnie z zasadami określonymi w § 14 zarządzenia Prezesa NFZ sprawie określenia warunków zawierania i realizacji umów w rodzaju leczenie szpitalne w zakresie chemioterapia</w:t>
            </w:r>
          </w:p>
        </w:tc>
      </w:tr>
      <w:tr>
        <w:trPr>
          <w:wBefore w:w="0" w:type="dxa"/>
          <w:trHeight w:hRule="atLeast" w:val="3915"/>
        </w:trPr>
        <w:tc>
          <w:tcPr>
            <w:tcW w:w="52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6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5.08.05.0000175</w:t>
            </w:r>
          </w:p>
        </w:tc>
        <w:tc>
          <w:tcPr>
            <w:tcW w:w="193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 xml:space="preserve">hospitalizacja jednego dnia związana </w:t>
              <w:br w:type="textWrapping"/>
              <w:t>z podaniem leku z części A katalogu leków</w:t>
            </w:r>
          </w:p>
        </w:tc>
        <w:tc>
          <w:tcPr>
            <w:tcW w:w="79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390*</w:t>
            </w:r>
          </w:p>
        </w:tc>
        <w:tc>
          <w:tcPr>
            <w:tcW w:w="81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5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367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łączyć ze świadczeniami z katalogu 1a;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łączyć ze świadczeniami z katalogu 1b (z wyjątkiem świadczeń: 5.52.01.0001424, 5.52.01.0001440, 5.52.01.0001470, 5.52.01.0001499 wykazywanych w różnych datach w ramach hospitalizacji);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 xml:space="preserve">nie można łączyć ze świadczeniem z katalogu 1d: kod 5.07.01.0000048 zakwaterowanie do teleradioterapii / protonoterapii, 5.07.01.0000070 Zakwaterowanie do brachyterapii; 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rozliczać z procedurą z katalogu 1j: kod 5.08.05.0000013 leczenie działań niepożądanych 3 stopnia i kod 5.08.05.0000014  leczenie działań niepożądanych 4 stopnia</w:t>
            </w:r>
          </w:p>
        </w:tc>
      </w:tr>
      <w:tr>
        <w:trPr>
          <w:wBefore w:w="0" w:type="dxa"/>
          <w:trHeight w:hRule="atLeast" w:val="2790"/>
        </w:trPr>
        <w:tc>
          <w:tcPr>
            <w:tcW w:w="52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7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5.08.05.0000176</w:t>
            </w:r>
          </w:p>
        </w:tc>
        <w:tc>
          <w:tcPr>
            <w:tcW w:w="193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hospitalizacja jednego dnia w pozostałych przypadkach</w:t>
            </w:r>
          </w:p>
        </w:tc>
        <w:tc>
          <w:tcPr>
            <w:tcW w:w="79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322*</w:t>
            </w:r>
          </w:p>
        </w:tc>
        <w:tc>
          <w:tcPr>
            <w:tcW w:w="81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5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367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łączyć ze świadczeniami z katalogu 1a;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łączyć ze świadczeniami z katalogu 1b (z wyjątkiem świadczeń: 5.52.01.0001424, 5.52.01.0001440, 5.52.01.0001470, 5.52.01.0001499 wykazywanych w różnych datach w ramach hospitalizacji);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 xml:space="preserve">nie można łączyć ze świadczeniem z katalogu 1d: kod 5.07.01.0000048 zakwaterowanie do teleradioterapii / protonoterapii, 5.07.01.0000070 Zakwaterowanie do brachyterapii; 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rozliczać z procedurą z katalogu 1j: kod 5.08.05.0000013 leczenie działań niepożądanych 3 stopnia i kod 5.08.05.0000014  leczenie działań niepożądanych 4 stopnia</w:t>
            </w:r>
          </w:p>
        </w:tc>
      </w:tr>
      <w:tr>
        <w:trPr>
          <w:wBefore w:w="0" w:type="dxa"/>
          <w:trHeight w:hRule="atLeast" w:val="4185"/>
        </w:trPr>
        <w:tc>
          <w:tcPr>
            <w:tcW w:w="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8</w:t>
            </w:r>
          </w:p>
        </w:tc>
        <w:tc>
          <w:tcPr>
            <w:tcW w:w="189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5.08.05.0000177</w:t>
            </w:r>
          </w:p>
        </w:tc>
        <w:tc>
          <w:tcPr>
            <w:tcW w:w="193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hospitalizacja jednego dnia z zastosowaniem jednorazowych pomp elastomerowych do terapii infuzyjnej </w:t>
            </w:r>
          </w:p>
        </w:tc>
        <w:tc>
          <w:tcPr>
            <w:tcW w:w="79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500,00</w:t>
            </w:r>
          </w:p>
        </w:tc>
        <w:tc>
          <w:tcPr>
            <w:tcW w:w="81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5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5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36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łączyć ze świadczeniami z katalogu 1a;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łączyć ze świadczeniami z katalogu 1b (z wyjątkiem świadczeń: 5.52.01.0001424, 5.52.01.0001440, 5.52.01.0001470, 5.52.01.0001499 wykazywanych w różnych datach w ramach hospitalizacji);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łączyć ze świadczeniem z katalogu 1d: kod 5.07.01.0000048 zakwaterowanie do teleradioterapii / protonoterapii, 5.07.01.0000070 Zakwaterowanie do brachyterapii;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rozliczać z procedurą z katalogu 1j: kod 5.08.05.0000013 leczenie działań niepożądanych 3 stopnia i kod 5.08.05.0000014  leczenie działań niepożądanych 4 stopnia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można rozliczyć z produktem z katalogu 1n o kodzie 5.08.10.0000028, podawanym zgodnie z ChPL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możliwe do rozliczenia zgodnie z zasadami określonymi w § 14 zarządzenia Prezesa NFZ sprawie określenia warunków zawierania i realizacji umów w rodzaju leczenie szpitalne w zakresie chemioterapia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można rozliczyć raz na cykl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 xml:space="preserve">obejmuje koszt jednorazowej pompy elastomerowej do terapii infuzyjnej </w:t>
            </w:r>
          </w:p>
        </w:tc>
      </w:tr>
      <w:tr>
        <w:trPr>
          <w:wBefore w:w="0" w:type="dxa"/>
          <w:trHeight w:hRule="atLeast" w:val="2880"/>
        </w:trPr>
        <w:tc>
          <w:tcPr>
            <w:tcW w:w="52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9</w:t>
            </w:r>
          </w:p>
        </w:tc>
        <w:tc>
          <w:tcPr>
            <w:tcW w:w="189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5.08.05.0000208</w:t>
            </w:r>
          </w:p>
        </w:tc>
        <w:tc>
          <w:tcPr>
            <w:tcW w:w="193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zakwaterowanie do chemioterapii</w:t>
            </w:r>
          </w:p>
        </w:tc>
        <w:tc>
          <w:tcPr>
            <w:tcW w:w="79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162,00</w:t>
            </w:r>
          </w:p>
        </w:tc>
        <w:tc>
          <w:tcPr>
            <w:tcW w:w="81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5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5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4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67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za osobodzień</w:t>
              <w:br w:type="textWrapping"/>
              <w:t>obejmuje zapewnienie transportu w przypadku zakwaterowania świadczeniobi</w:t>
            </w:r>
            <w:r>
              <w:rPr>
                <w:color w:val="000000"/>
                <w:sz w:val="18"/>
                <w:u w:val="none" w:color="000000"/>
                <w:lang w:val="pl-PL" w:bidi="pl-PL" w:eastAsia="pl-PL"/>
              </w:rPr>
              <w:t>o</w:t>
            </w:r>
            <w:r>
              <w:rPr>
                <w:color w:val="000000"/>
                <w:sz w:val="18"/>
                <w:u w:val="none" w:color="000000"/>
              </w:rPr>
              <w:t>rcy poza podmiotem działalności leczniczej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nie można łączyć ze świadczeniem z katalogu 1d: kod 5.07.01.0000048 zakwaterowanie  do  teleradioterapii / protonoterapii, 5.07.01.0000070 Zakwaterowanie do brachyterapii</w:t>
            </w:r>
          </w:p>
        </w:tc>
      </w:tr>
      <w:tr>
        <w:trPr>
          <w:wBefore w:w="0" w:type="dxa"/>
          <w:trHeight w:hRule="atLeast" w:val="735"/>
        </w:trPr>
        <w:tc>
          <w:tcPr>
            <w:tcW w:w="5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7790" w:type="dxa"/>
            <w:gridSpan w:val="24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* taryfa ustalona w obwieszczeniu Prezesa Agencji Oceny Technologii Medycznej i Taryfikacji  z dnia 29 czerwca 2021 r.</w:t>
            </w:r>
          </w:p>
        </w:tc>
        <w:tc>
          <w:tcPr>
            <w:tcW w:w="367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</w:tbl>
    <w:p/>
    <w:sectPr>
      <w:endnotePr>
        <w:numFmt w:val="decimal"/>
      </w:endnotePr>
      <w:type w:val="nextPage"/>
      <w:pgSz w:w="23814" w:h="16839" w:code="8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Piątkowska Beata</dc:creator>
  <dcterms:created xsi:type="dcterms:W3CDTF">2022-04-01T11:43:25Z</dcterms:created>
  <cp:lastModifiedBy>Mysińska Monika</cp:lastModifiedBy>
  <dcterms:modified xsi:type="dcterms:W3CDTF">2022-04-07T11:02:23Z</dcterms:modified>
  <cp:revision>42</cp:revision>
</cp:coreProperties>
</file>