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FFDF8B5" Type="http://schemas.openxmlformats.org/officeDocument/2006/relationships/officeDocument" Target="/word/document.xml" /><Relationship Id="coreR1FFDF8B5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6 do zarządzenia Nr 49/2024/DGL</w:t>
        <w:br w:type="textWrapping"/>
        <w:t>Prezesa Narodowego Funduszu Zdrowia</w:t>
        <w:br w:type="textWrapping"/>
        <w:t>z dnia 8 maja 2024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refundowanych substancji czynnych w programach lekowych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43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lp.</w:t>
            </w:r>
          </w:p>
        </w:tc>
        <w:tc>
          <w:tcPr>
            <w:tcW w:w="153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kod substancji czynnej</w:t>
            </w:r>
          </w:p>
        </w:tc>
        <w:tc>
          <w:tcPr>
            <w:tcW w:w="195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nazwa substancji czynnej</w:t>
            </w:r>
          </w:p>
        </w:tc>
        <w:tc>
          <w:tcPr>
            <w:tcW w:w="208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jednostka rozliczeniowa</w:t>
            </w:r>
          </w:p>
        </w:tc>
        <w:tc>
          <w:tcPr>
            <w:tcW w:w="120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wartość punktowa</w:t>
            </w:r>
          </w:p>
        </w:tc>
        <w:tc>
          <w:tcPr>
            <w:tcW w:w="379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tryb podania leku</w:t>
            </w:r>
          </w:p>
        </w:tc>
        <w:tc>
          <w:tcPr>
            <w:tcW w:w="4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Uwagi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43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8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tryb ambulatoryjny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tryb jednodniowy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hospitalizacja</w:t>
            </w:r>
          </w:p>
        </w:tc>
        <w:tc>
          <w:tcPr>
            <w:tcW w:w="4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45"/>
        </w:trPr>
        <w:tc>
          <w:tcPr>
            <w:tcW w:w="4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5.08.07.0000109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sildenafilum - p.o.</w:t>
            </w:r>
          </w:p>
        </w:tc>
        <w:tc>
          <w:tcPr>
            <w:tcW w:w="20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(20 mg, 90 tabl.)</w:t>
            </w:r>
          </w:p>
        </w:tc>
        <w:tc>
          <w:tcPr>
            <w:tcW w:w="1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103,03</w:t>
            </w:r>
          </w:p>
        </w:tc>
        <w:tc>
          <w:tcPr>
            <w:tcW w:w="1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4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dotyczy produktu leczniczego o kodzie GTIN 05055565741603</w:t>
            </w:r>
            <w:r>
              <w:rPr>
                <w:sz w:val="18"/>
                <w:lang w:val="pl-PL" w:bidi="pl-PL" w:eastAsia="pl-PL"/>
              </w:rPr>
              <w:t xml:space="preserve"> oraz o kodzie AIC A045184049</w:t>
            </w:r>
            <w:r>
              <w:rPr>
                <w:sz w:val="18"/>
              </w:rPr>
              <w:t>,</w:t>
            </w:r>
          </w:p>
          <w:p>
            <w:pPr>
              <w:jc w:val="center"/>
            </w:pPr>
            <w:r>
              <w:rPr>
                <w:sz w:val="18"/>
              </w:rPr>
              <w:t>można łączyć ze świadczeniami z załącznika 1k,</w:t>
            </w:r>
          </w:p>
          <w:p>
            <w:pPr>
              <w:jc w:val="center"/>
            </w:pPr>
            <w:r>
              <w:rPr>
                <w:sz w:val="18"/>
              </w:rPr>
              <w:t>stosuje się do rozliczania świadczeń udzielanych od dnia 17 listopada 2023 r. do dnia 31 sierpnia 2025 r.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45"/>
        </w:trPr>
        <w:tc>
          <w:tcPr>
            <w:tcW w:w="4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5.08.07.0000110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immunoglobulinum humanum - inj.</w:t>
            </w:r>
          </w:p>
        </w:tc>
        <w:tc>
          <w:tcPr>
            <w:tcW w:w="20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(100 mg/ml, 1 fiol. 50 ml)</w:t>
            </w:r>
          </w:p>
        </w:tc>
        <w:tc>
          <w:tcPr>
            <w:tcW w:w="1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1 287,90</w:t>
            </w:r>
          </w:p>
        </w:tc>
        <w:tc>
          <w:tcPr>
            <w:tcW w:w="1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4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dotyczy produktu leczniczego o kodzie GTIN 00642621006155,</w:t>
            </w:r>
          </w:p>
          <w:p>
            <w:pPr>
              <w:jc w:val="center"/>
            </w:pPr>
            <w:r>
              <w:rPr>
                <w:sz w:val="18"/>
              </w:rPr>
              <w:t>można łączyć ze świadczeniami z załącznika 1k,</w:t>
            </w:r>
          </w:p>
          <w:p>
            <w:pPr>
              <w:jc w:val="center"/>
            </w:pPr>
            <w:r>
              <w:rPr>
                <w:sz w:val="18"/>
              </w:rPr>
              <w:t>stosuje się do rozliczania świadczeń udzielanych od dnia 25 marca 2024 r. do dnia 28 lutego 2025 r.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45"/>
        </w:trPr>
        <w:tc>
          <w:tcPr>
            <w:tcW w:w="4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5.08.07.0000111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immunoglobulinum humanum- inj.</w:t>
            </w:r>
          </w:p>
        </w:tc>
        <w:tc>
          <w:tcPr>
            <w:tcW w:w="20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(100 mg/ml, 1 fiol. 100 ml)</w:t>
            </w:r>
          </w:p>
        </w:tc>
        <w:tc>
          <w:tcPr>
            <w:tcW w:w="1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2 575,80</w:t>
            </w:r>
          </w:p>
        </w:tc>
        <w:tc>
          <w:tcPr>
            <w:tcW w:w="1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4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dotyczy produktu leczniczego o kodzie GTIN 00642621006162,</w:t>
            </w:r>
          </w:p>
          <w:p>
            <w:pPr>
              <w:jc w:val="center"/>
            </w:pPr>
            <w:r>
              <w:rPr>
                <w:sz w:val="18"/>
              </w:rPr>
              <w:t>można łączyć ze świadczeniami z załącznika 1k,</w:t>
            </w:r>
          </w:p>
          <w:p>
            <w:pPr>
              <w:jc w:val="center"/>
            </w:pPr>
            <w:r>
              <w:rPr>
                <w:sz w:val="18"/>
              </w:rPr>
              <w:t>stosuje się do rozliczania świadczeń udzielanych od dnia 25 marca 2024 r. do dnia 28 lutego 2025 r.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45"/>
        </w:trPr>
        <w:tc>
          <w:tcPr>
            <w:tcW w:w="4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5.08.07.0000112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immunoglobulinum humanum- inj.</w:t>
            </w:r>
          </w:p>
        </w:tc>
        <w:tc>
          <w:tcPr>
            <w:tcW w:w="20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(100 mg/ml, 1 fiol. 200 ml)</w:t>
            </w:r>
          </w:p>
        </w:tc>
        <w:tc>
          <w:tcPr>
            <w:tcW w:w="1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5 151,60</w:t>
            </w:r>
          </w:p>
        </w:tc>
        <w:tc>
          <w:tcPr>
            <w:tcW w:w="1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4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dotyczy produktu leczniczego o kodzie GTIN 00642621006179,</w:t>
            </w:r>
          </w:p>
          <w:p>
            <w:pPr>
              <w:jc w:val="center"/>
            </w:pPr>
            <w:r>
              <w:rPr>
                <w:sz w:val="18"/>
              </w:rPr>
              <w:t>można łączyć ze świadczeniami z załącznika 1k,</w:t>
            </w:r>
          </w:p>
          <w:p>
            <w:pPr>
              <w:jc w:val="center"/>
            </w:pPr>
            <w:r>
              <w:rPr>
                <w:sz w:val="18"/>
              </w:rPr>
              <w:t>stosuje się do rozliczania świadczeń udzielanych od dnia 25 marca 2024 r. do dnia 28 lutego 2025 r.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2024-04-25T11:29:56Z</dcterms:created>
  <cp:lastModifiedBy>Popiołek Tomasz</cp:lastModifiedBy>
  <dcterms:modified xsi:type="dcterms:W3CDTF">2024-05-08T13:26:23Z</dcterms:modified>
  <cp:revision>74</cp:revision>
  <dc:subject>zmieniające zarządzenie w sprawie określenia warunków zawierania i realizacji umów w rodzaju leczenie szpitalne w zakresie programy lekowe</dc:subject>
  <dc:title>Zarządzenie</dc:title>
</cp:coreProperties>
</file>