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5"/>
      </w:pPr>
      <w:r>
        <w:rPr/>
        <w:t>ZARZĄDZENIE Nr 8/2021/DSOZ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05.01.2021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 zarządzenie w sprawie określenia warunków zawierania i realizacji umów w rodzaju świadczenia zdrowotne kontraktowane odrębnie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/>
        <w:t>Na podstawie art. 102 ust. 5 pkt 21 i 25 oraz art. 146 ust. 1 ustawy z dnia         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8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2" w:firstLine="567"/>
        <w:jc w:val="both"/>
      </w:pPr>
      <w:r>
        <w:rPr>
          <w:b/>
        </w:rPr>
        <w:t>§ 1. </w:t>
      </w:r>
      <w:r>
        <w:rPr/>
        <w:t>W </w:t>
      </w:r>
      <w:r>
        <w:rPr>
          <w:spacing w:val="-4"/>
        </w:rPr>
        <w:t>zarządzeniu </w:t>
      </w:r>
      <w:r>
        <w:rPr/>
        <w:t>Nr 167/2019/DSOZ Prezesa Narodowego Funduszu Zdrowia z dnia 29 listopada 2019 r. w </w:t>
      </w:r>
      <w:r>
        <w:rPr>
          <w:spacing w:val="-4"/>
        </w:rPr>
        <w:t>sprawie określenia warunków zawierania </w:t>
      </w:r>
      <w:r>
        <w:rPr/>
        <w:t>i </w:t>
      </w:r>
      <w:r>
        <w:rPr>
          <w:spacing w:val="-4"/>
        </w:rPr>
        <w:t>realizacji </w:t>
      </w:r>
      <w:r>
        <w:rPr>
          <w:spacing w:val="-3"/>
        </w:rPr>
        <w:t>umów </w:t>
      </w:r>
      <w:r>
        <w:rPr/>
        <w:t>w </w:t>
      </w:r>
      <w:r>
        <w:rPr>
          <w:spacing w:val="-4"/>
        </w:rPr>
        <w:t>rodzaju świadczenia zdrowotne kontraktowane </w:t>
      </w:r>
      <w:r>
        <w:rPr/>
        <w:t>odrębnie, zmienionym zarządzeniem </w:t>
      </w:r>
      <w:hyperlink r:id="rId5">
        <w:r>
          <w:rPr/>
          <w:t>Nr 173/2019/DSOZ </w:t>
        </w:r>
      </w:hyperlink>
      <w:r>
        <w:rPr/>
        <w:t>Prezesa Narodowego Funduszu Zdrowia z dnia 14 grudnia 2019 r. oraz</w:t>
      </w:r>
      <w:r>
        <w:rPr>
          <w:spacing w:val="-13"/>
        </w:rPr>
        <w:t> </w:t>
      </w:r>
      <w:r>
        <w:rPr/>
        <w:t>zarządzeniem</w:t>
      </w:r>
      <w:r>
        <w:rPr>
          <w:spacing w:val="-13"/>
        </w:rPr>
        <w:t> </w:t>
      </w:r>
      <w:r>
        <w:rPr/>
        <w:t>Nr</w:t>
      </w:r>
      <w:r>
        <w:rPr>
          <w:spacing w:val="-13"/>
        </w:rPr>
        <w:t> </w:t>
      </w:r>
      <w:r>
        <w:rPr/>
        <w:t>213/2020/DSOZ</w:t>
      </w:r>
      <w:r>
        <w:rPr>
          <w:spacing w:val="-12"/>
        </w:rPr>
        <w:t> </w:t>
      </w:r>
      <w:r>
        <w:rPr/>
        <w:t>Prezesa</w:t>
      </w:r>
      <w:r>
        <w:rPr>
          <w:spacing w:val="-11"/>
        </w:rPr>
        <w:t> </w:t>
      </w:r>
      <w:r>
        <w:rPr/>
        <w:t>Narodowego</w:t>
      </w:r>
      <w:r>
        <w:rPr>
          <w:spacing w:val="-11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  <w:r>
        <w:rPr>
          <w:spacing w:val="-12"/>
        </w:rPr>
        <w:t> </w:t>
      </w:r>
      <w:r>
        <w:rPr/>
        <w:t>z</w:t>
      </w:r>
      <w:r>
        <w:rPr>
          <w:spacing w:val="-13"/>
        </w:rPr>
        <w:t> </w:t>
      </w:r>
      <w:r>
        <w:rPr/>
        <w:t>dnia 31 grudnia 2020 r., wprowadza się następujące</w:t>
      </w:r>
      <w:r>
        <w:rPr>
          <w:spacing w:val="-4"/>
        </w:rPr>
        <w:t> </w:t>
      </w:r>
      <w:r>
        <w:rPr/>
        <w:t>zmiany:</w:t>
      </w:r>
    </w:p>
    <w:p>
      <w:pPr>
        <w:pStyle w:val="BodyText"/>
        <w:ind w:left="682"/>
        <w:jc w:val="both"/>
      </w:pPr>
      <w:r>
        <w:rPr/>
        <w:t>1) w § 11:</w:t>
      </w:r>
    </w:p>
    <w:p>
      <w:pPr>
        <w:pStyle w:val="ListParagraph"/>
        <w:numPr>
          <w:ilvl w:val="0"/>
          <w:numId w:val="1"/>
        </w:numPr>
        <w:tabs>
          <w:tab w:pos="1403" w:val="left" w:leader="none"/>
        </w:tabs>
        <w:spacing w:line="240" w:lineRule="auto" w:before="138" w:after="0"/>
        <w:ind w:left="1403" w:right="0" w:hanging="361"/>
        <w:jc w:val="both"/>
        <w:rPr>
          <w:sz w:val="24"/>
        </w:rPr>
      </w:pPr>
      <w:r>
        <w:rPr>
          <w:sz w:val="24"/>
        </w:rPr>
        <w:t>ust. 9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337" w:right="115" w:firstLine="360"/>
        <w:jc w:val="both"/>
      </w:pPr>
      <w:r>
        <w:rPr/>
        <w:t>„9. Jeżeli wartość wykonanych świadczeń z zakresu, o którym mowa w ust. 8, przekroczy kwotę zobowiązania Funduszu wobec świadczeniodawcy, o której mowa w ust. 2, na wniosek świadczeniodawcy składany po upływie kwartału, po przekroczeniu kwoty zobowiązania w danym zakresie, w którym nastąpiło przekroczenie kwoty zobowiązania - zwiększeniu ulegają liczby jednostek rozliczeniowych oraz kwoty zobowiązań z tytułu realizacji świadczeń, w zakresie wymienionym w ust. 8 oraz</w:t>
      </w:r>
      <w:r>
        <w:rPr>
          <w:spacing w:val="-12"/>
        </w:rPr>
        <w:t> </w:t>
      </w:r>
      <w:r>
        <w:rPr/>
        <w:t>odpowiednio</w:t>
      </w:r>
      <w:r>
        <w:rPr>
          <w:spacing w:val="-12"/>
        </w:rPr>
        <w:t> </w:t>
      </w:r>
      <w:r>
        <w:rPr/>
        <w:t>kwota</w:t>
      </w:r>
      <w:r>
        <w:rPr>
          <w:spacing w:val="-12"/>
        </w:rPr>
        <w:t> </w:t>
      </w:r>
      <w:r>
        <w:rPr/>
        <w:t>zobowiązania</w:t>
      </w:r>
      <w:r>
        <w:rPr>
          <w:spacing w:val="-11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wobec</w:t>
      </w:r>
      <w:r>
        <w:rPr>
          <w:spacing w:val="-12"/>
        </w:rPr>
        <w:t> </w:t>
      </w:r>
      <w:r>
        <w:rPr/>
        <w:t>świadczeniodawcy z tytułu realizacji umowy.”,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283"/>
        <w:jc w:val="both"/>
        <w:rPr>
          <w:sz w:val="24"/>
        </w:rPr>
      </w:pPr>
      <w:r>
        <w:rPr>
          <w:sz w:val="24"/>
        </w:rPr>
        <w:t>ust. 13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336" w:right="115" w:firstLine="339"/>
        <w:jc w:val="both"/>
      </w:pPr>
      <w:r>
        <w:rPr/>
        <w:t>„13.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przypadku,</w:t>
      </w:r>
      <w:r>
        <w:rPr>
          <w:spacing w:val="-6"/>
        </w:rPr>
        <w:t> </w:t>
      </w:r>
      <w:r>
        <w:rPr/>
        <w:t>gdy</w:t>
      </w:r>
      <w:r>
        <w:rPr>
          <w:spacing w:val="-7"/>
        </w:rPr>
        <w:t> </w:t>
      </w:r>
      <w:r>
        <w:rPr/>
        <w:t>wartość</w:t>
      </w:r>
      <w:r>
        <w:rPr>
          <w:spacing w:val="-7"/>
        </w:rPr>
        <w:t> </w:t>
      </w:r>
      <w:r>
        <w:rPr/>
        <w:t>wykonanych</w:t>
      </w:r>
      <w:r>
        <w:rPr>
          <w:spacing w:val="-6"/>
        </w:rPr>
        <w:t> </w:t>
      </w:r>
      <w:r>
        <w:rPr/>
        <w:t>świadczeń</w:t>
      </w:r>
      <w:r>
        <w:rPr>
          <w:spacing w:val="-7"/>
        </w:rPr>
        <w:t> </w:t>
      </w:r>
      <w:r>
        <w:rPr/>
        <w:t>z</w:t>
      </w:r>
      <w:r>
        <w:rPr>
          <w:spacing w:val="-7"/>
        </w:rPr>
        <w:t> </w:t>
      </w:r>
      <w:r>
        <w:rPr/>
        <w:t>zakresu</w:t>
      </w:r>
      <w:r>
        <w:rPr>
          <w:spacing w:val="-6"/>
        </w:rPr>
        <w:t> </w:t>
      </w:r>
      <w:r>
        <w:rPr/>
        <w:t>KOC</w:t>
      </w:r>
      <w:r>
        <w:rPr>
          <w:spacing w:val="-7"/>
        </w:rPr>
        <w:t> </w:t>
      </w:r>
      <w:r>
        <w:rPr/>
        <w:t>I przekroczy kwotę zobowiązania Funduszu wobec</w:t>
      </w:r>
      <w:r>
        <w:rPr>
          <w:spacing w:val="54"/>
        </w:rPr>
        <w:t> </w:t>
      </w:r>
      <w:r>
        <w:rPr/>
        <w:t>świadczeniodawcy,</w:t>
      </w: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63.799999pt;margin-top:15.804258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1875, 2112 i 2345.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336" w:right="116"/>
        <w:jc w:val="both"/>
      </w:pPr>
      <w:r>
        <w:rPr/>
        <w:t>o której mowa w ust. 2, po przekroczeniu kwoty zobowiązania z tytułu realizacji umowy w tym zakresie, na wniosek świadczeniodawcy składany po upływie kwartału, w którym nastąpiło przekroczenie kwoty zobowiązania</w:t>
      </w:r>
    </w:p>
    <w:p>
      <w:pPr>
        <w:pStyle w:val="BodyText"/>
        <w:spacing w:line="360" w:lineRule="auto"/>
        <w:ind w:left="1336" w:right="116"/>
        <w:jc w:val="both"/>
      </w:pPr>
      <w:r>
        <w:rPr/>
        <w:t>– zwiększeniu ulegają liczby jednostek rozliczeniowych oraz odpowiednio kwota zobowiązania Funduszu wobec świadczeniodawcy z tytułu realizacji umowy.”,</w:t>
      </w:r>
    </w:p>
    <w:p>
      <w:pPr>
        <w:pStyle w:val="ListParagraph"/>
        <w:numPr>
          <w:ilvl w:val="0"/>
          <w:numId w:val="1"/>
        </w:numPr>
        <w:tabs>
          <w:tab w:pos="1403" w:val="left" w:leader="none"/>
        </w:tabs>
        <w:spacing w:line="240" w:lineRule="auto" w:before="0" w:after="0"/>
        <w:ind w:left="1403" w:right="0" w:hanging="361"/>
        <w:jc w:val="both"/>
        <w:rPr>
          <w:sz w:val="24"/>
        </w:rPr>
      </w:pPr>
      <w:r>
        <w:rPr>
          <w:sz w:val="24"/>
        </w:rPr>
        <w:t>dodaje się ust. 17 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before="138"/>
        <w:ind w:left="1675"/>
        <w:jc w:val="both"/>
      </w:pPr>
      <w:r>
        <w:rPr/>
        <w:t>„17. Przy rozliczaniu świadczeń udzielanych świadczeniobiorcom poniżej</w:t>
      </w:r>
    </w:p>
    <w:p>
      <w:pPr>
        <w:pStyle w:val="BodyText"/>
        <w:spacing w:line="360" w:lineRule="auto" w:before="138"/>
        <w:ind w:left="1336" w:right="116"/>
        <w:jc w:val="both"/>
      </w:pPr>
      <w:r>
        <w:rPr/>
        <w:t>18. roku życia, po przekroczeniu kwoty zobowiązania określonej w umowie dla zakresu, w którym udzielono tych świadczeń, na wniosek świadczeniodawcy składany po upływie kwartału, w którym udzielono tych świadczeń, zwiększeniu ulegają liczba jednostek rozliczeniowych oraz kwota zobowiązania w tym zakresie, z zastrzeżeniem, że liczba jednostek rozliczeniowych oraz kwota zobowiązania może wzrosnąć maksymalnie o liczbę jednostek rozliczeniowych i wartość, odpowiadającą świadczeniom udzielonym świadczeniobiorcom poniżej 18. roku życia ponad kwotę zobowiązania, w tym kwartale.”;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360" w:lineRule="auto" w:before="0" w:after="0"/>
        <w:ind w:left="1042" w:right="113" w:hanging="360"/>
        <w:jc w:val="left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2 do zarządzenia  </w:t>
      </w:r>
      <w:r>
        <w:rPr>
          <w:spacing w:val="-4"/>
          <w:sz w:val="24"/>
        </w:rPr>
        <w:t>otrzymuje  brzmienie  określone  </w:t>
      </w:r>
      <w:r>
        <w:rPr>
          <w:sz w:val="24"/>
        </w:rPr>
        <w:t>w  </w:t>
      </w:r>
      <w:r>
        <w:rPr>
          <w:spacing w:val="-6"/>
          <w:sz w:val="24"/>
        </w:rPr>
        <w:t>załączniku </w:t>
      </w:r>
      <w:r>
        <w:rPr>
          <w:sz w:val="24"/>
        </w:rPr>
        <w:t>nr 1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zarządzenia;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360" w:lineRule="auto" w:before="0" w:after="0"/>
        <w:ind w:left="1042" w:right="112" w:hanging="360"/>
        <w:jc w:val="left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2b do zarządzenia </w:t>
      </w:r>
      <w:r>
        <w:rPr>
          <w:spacing w:val="-4"/>
          <w:sz w:val="24"/>
        </w:rPr>
        <w:t>otrzymuje  brzmienie  określone  </w:t>
      </w:r>
      <w:r>
        <w:rPr>
          <w:sz w:val="24"/>
        </w:rPr>
        <w:t>w </w:t>
      </w:r>
      <w:r>
        <w:rPr>
          <w:spacing w:val="-6"/>
          <w:sz w:val="24"/>
        </w:rPr>
        <w:t>załączniku </w:t>
      </w:r>
      <w:r>
        <w:rPr>
          <w:sz w:val="24"/>
        </w:rPr>
        <w:t>nr 2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zarządzenia;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360" w:lineRule="auto" w:before="0" w:after="0"/>
        <w:ind w:left="1042" w:right="112" w:hanging="360"/>
        <w:jc w:val="left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2c do zarządzenia </w:t>
      </w:r>
      <w:r>
        <w:rPr>
          <w:spacing w:val="-4"/>
          <w:sz w:val="24"/>
        </w:rPr>
        <w:t>otrzymuje brzmienie  określone  </w:t>
      </w:r>
      <w:r>
        <w:rPr>
          <w:sz w:val="24"/>
        </w:rPr>
        <w:t>w </w:t>
      </w:r>
      <w:r>
        <w:rPr>
          <w:spacing w:val="-4"/>
          <w:sz w:val="24"/>
        </w:rPr>
        <w:t>załączniku  </w:t>
      </w:r>
      <w:r>
        <w:rPr>
          <w:sz w:val="24"/>
        </w:rPr>
        <w:t>nr 3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zarządzenia;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360" w:lineRule="auto" w:before="0" w:after="0"/>
        <w:ind w:left="1042" w:right="112" w:hanging="360"/>
        <w:jc w:val="left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2d do zarządzenia </w:t>
      </w:r>
      <w:r>
        <w:rPr>
          <w:spacing w:val="-4"/>
          <w:sz w:val="24"/>
        </w:rPr>
        <w:t>otrzymuje  brzmienie  określone  </w:t>
      </w:r>
      <w:r>
        <w:rPr>
          <w:sz w:val="24"/>
        </w:rPr>
        <w:t>w </w:t>
      </w:r>
      <w:r>
        <w:rPr>
          <w:spacing w:val="-6"/>
          <w:sz w:val="24"/>
        </w:rPr>
        <w:t>załączniku </w:t>
      </w:r>
      <w:r>
        <w:rPr>
          <w:sz w:val="24"/>
        </w:rPr>
        <w:t>nr 4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5" w:firstLine="709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2.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 udzielanych od dnia 1 stycznia 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36"/>
        </w:rPr>
      </w:pPr>
    </w:p>
    <w:p>
      <w:pPr>
        <w:pStyle w:val="BodyText"/>
        <w:ind w:left="825"/>
      </w:pPr>
      <w:r>
        <w:rPr>
          <w:b/>
        </w:rPr>
        <w:t>§ 3.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)"/>
      <w:lvlJc w:val="left"/>
      <w:pPr>
        <w:ind w:left="1043" w:hanging="360"/>
        <w:jc w:val="left"/>
      </w:pPr>
      <w:rPr>
        <w:rFonts w:hint="default" w:ascii="Arial" w:hAnsi="Arial" w:eastAsia="Arial" w:cs="Arial"/>
        <w:spacing w:val="-4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60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0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2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60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403" w:hanging="360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6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042" w:hanging="360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nfz.gov.pl/zarzadzenia-prezesa/zarzadzenia-prezesa-nfz/zarzadzenie-nr-792016dsoz%2C6521.html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2021-01-05T15:40:39Z</dcterms:created>
  <dcterms:modified xsi:type="dcterms:W3CDTF">2021-01-05T15:40:39Z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