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545"/>
      </w:pPr>
      <w:r>
        <w:rPr/>
        <w:t>ZARZĄDZENIE Nr 7/2021/DSOZ PREZESA</w:t>
      </w:r>
    </w:p>
    <w:p>
      <w:pPr>
        <w:spacing w:before="0"/>
        <w:ind w:left="2485" w:right="2548" w:firstLine="0"/>
        <w:jc w:val="center"/>
        <w:rPr>
          <w:b/>
          <w:sz w:val="24"/>
        </w:rPr>
      </w:pPr>
      <w:r>
        <w:rPr>
          <w:b/>
          <w:sz w:val="24"/>
        </w:rPr>
        <w:t>NARODOWEGO FUNDUSZU ZDROWIA</w:t>
      </w:r>
    </w:p>
    <w:p>
      <w:pPr>
        <w:pStyle w:val="BodyText"/>
        <w:jc w:val="left"/>
        <w:rPr>
          <w:b/>
          <w:sz w:val="26"/>
        </w:rPr>
      </w:pPr>
    </w:p>
    <w:p>
      <w:pPr>
        <w:pStyle w:val="BodyText"/>
        <w:spacing w:before="11"/>
        <w:jc w:val="left"/>
        <w:rPr>
          <w:b/>
          <w:sz w:val="21"/>
        </w:rPr>
      </w:pPr>
    </w:p>
    <w:p>
      <w:pPr>
        <w:pStyle w:val="BodyText"/>
        <w:ind w:left="2485" w:right="2545"/>
        <w:jc w:val="center"/>
      </w:pPr>
      <w:r>
        <w:rPr/>
        <w:t>z dnia 05.01.2021 r.</w:t>
      </w:r>
    </w:p>
    <w:p>
      <w:pPr>
        <w:pStyle w:val="BodyText"/>
        <w:jc w:val="left"/>
        <w:rPr>
          <w:sz w:val="26"/>
        </w:rPr>
      </w:pPr>
    </w:p>
    <w:p>
      <w:pPr>
        <w:pStyle w:val="Heading1"/>
        <w:spacing w:line="360" w:lineRule="auto" w:before="184"/>
        <w:ind w:left="118" w:right="179" w:firstLine="67"/>
      </w:pPr>
      <w:r>
        <w:rPr/>
        <w:t>zmieniające zarządzenie w sprawie określenia warunków zawierania i realizacji umów o udzielanie świadczeń opieki zdrowotnej w rodzaju ambulatoryjna opieka specjalistyczna</w:t>
      </w:r>
    </w:p>
    <w:p>
      <w:pPr>
        <w:pStyle w:val="BodyText"/>
        <w:jc w:val="left"/>
        <w:rPr>
          <w:b/>
          <w:sz w:val="30"/>
        </w:rPr>
      </w:pPr>
    </w:p>
    <w:p>
      <w:pPr>
        <w:pStyle w:val="BodyText"/>
        <w:spacing w:line="360" w:lineRule="auto"/>
        <w:ind w:left="116" w:right="176" w:firstLine="708"/>
      </w:pPr>
      <w:r>
        <w:rPr/>
        <w:t>Na podstawie art. 102 ust. 5 pkt 21 i 25 oraz art. 146 ust. 1 ustawy z dnia        27 sierpnia 2004 r. o świadczeniach opieki zdrowotnej finansowanych ze środków publicznych </w:t>
      </w:r>
      <w:r>
        <w:rPr>
          <w:spacing w:val="3"/>
        </w:rPr>
        <w:t>(Dz. U. </w:t>
      </w:r>
      <w:r>
        <w:rPr/>
        <w:t>z </w:t>
      </w:r>
      <w:r>
        <w:rPr>
          <w:spacing w:val="4"/>
        </w:rPr>
        <w:t>2020 </w:t>
      </w:r>
      <w:r>
        <w:rPr>
          <w:spacing w:val="3"/>
        </w:rPr>
        <w:t>r. </w:t>
      </w:r>
      <w:r>
        <w:rPr>
          <w:spacing w:val="4"/>
        </w:rPr>
        <w:t>poz. 1398, </w:t>
      </w:r>
      <w:r>
        <w:rPr/>
        <w:t>z </w:t>
      </w:r>
      <w:r>
        <w:rPr>
          <w:spacing w:val="4"/>
        </w:rPr>
        <w:t>późn. </w:t>
      </w:r>
      <w:r>
        <w:rPr>
          <w:spacing w:val="5"/>
        </w:rPr>
        <w:t>zm.</w:t>
      </w:r>
      <w:r>
        <w:rPr>
          <w:spacing w:val="5"/>
          <w:position w:val="6"/>
          <w:sz w:val="13"/>
        </w:rPr>
        <w:t>1)</w:t>
      </w:r>
      <w:r>
        <w:rPr>
          <w:spacing w:val="5"/>
        </w:rPr>
        <w:t>) </w:t>
      </w:r>
      <w:r>
        <w:rPr/>
        <w:t>zarządza się, co</w:t>
      </w:r>
      <w:r>
        <w:rPr>
          <w:spacing w:val="3"/>
        </w:rPr>
        <w:t> </w:t>
      </w:r>
      <w:r>
        <w:rPr/>
        <w:t>następuje:</w:t>
      </w:r>
    </w:p>
    <w:p>
      <w:pPr>
        <w:pStyle w:val="BodyText"/>
        <w:jc w:val="left"/>
        <w:rPr>
          <w:sz w:val="36"/>
        </w:rPr>
      </w:pPr>
    </w:p>
    <w:p>
      <w:pPr>
        <w:pStyle w:val="BodyText"/>
        <w:spacing w:line="360" w:lineRule="auto"/>
        <w:ind w:left="116" w:right="176" w:firstLine="708"/>
      </w:pPr>
      <w:r>
        <w:rPr>
          <w:b/>
        </w:rPr>
        <w:t>§</w:t>
      </w:r>
      <w:r>
        <w:rPr>
          <w:b/>
          <w:spacing w:val="-16"/>
        </w:rPr>
        <w:t> </w:t>
      </w:r>
      <w:r>
        <w:rPr>
          <w:b/>
        </w:rPr>
        <w:t>1.</w:t>
      </w:r>
      <w:r>
        <w:rPr>
          <w:b/>
          <w:spacing w:val="-15"/>
        </w:rPr>
        <w:t> </w:t>
      </w:r>
      <w:r>
        <w:rPr/>
        <w:t>W</w:t>
      </w:r>
      <w:r>
        <w:rPr>
          <w:spacing w:val="-15"/>
        </w:rPr>
        <w:t> </w:t>
      </w:r>
      <w:r>
        <w:rPr/>
        <w:t>zarządzeniu</w:t>
      </w:r>
      <w:r>
        <w:rPr>
          <w:spacing w:val="-16"/>
        </w:rPr>
        <w:t> </w:t>
      </w:r>
      <w:r>
        <w:rPr/>
        <w:t>Nr</w:t>
      </w:r>
      <w:r>
        <w:rPr>
          <w:spacing w:val="-15"/>
        </w:rPr>
        <w:t> </w:t>
      </w:r>
      <w:r>
        <w:rPr/>
        <w:t>182/2019/DSOZ</w:t>
      </w:r>
      <w:r>
        <w:rPr>
          <w:spacing w:val="-15"/>
        </w:rPr>
        <w:t> </w:t>
      </w:r>
      <w:r>
        <w:rPr/>
        <w:t>Prezesa</w:t>
      </w:r>
      <w:r>
        <w:rPr>
          <w:spacing w:val="-13"/>
        </w:rPr>
        <w:t> </w:t>
      </w:r>
      <w:r>
        <w:rPr/>
        <w:t>Narodowego</w:t>
      </w:r>
      <w:r>
        <w:rPr>
          <w:spacing w:val="-14"/>
        </w:rPr>
        <w:t> </w:t>
      </w:r>
      <w:r>
        <w:rPr/>
        <w:t>Funduszu</w:t>
      </w:r>
      <w:r>
        <w:rPr>
          <w:spacing w:val="-14"/>
        </w:rPr>
        <w:t> </w:t>
      </w:r>
      <w:r>
        <w:rPr/>
        <w:t>Zdrowia z dnia 31 grudnia 2019 r. w sprawie określenia warunków zawierania i realizacji umów o udzielanie świadczeń opieki zdrowotnej w rodzaju ambulatoryjna opieka specjalistyczna, zmienionym zarządzeniem Nr 25/2020/DSOZ Prezesa Narodowego Funduszu Zdrowia z dnia 28 lutego 2020 r., zarządzeniem Nr 94/2020/DSOZ Prezesa Narodowego Funduszu Zdrowia z dnia 1 lipca 2020 r. oraz zarządzeniem Nr 105/2020/DSOZ z dnia 10 lipca 2020 r., wprowadza się następujące</w:t>
      </w:r>
      <w:r>
        <w:rPr>
          <w:spacing w:val="-18"/>
        </w:rPr>
        <w:t> </w:t>
      </w:r>
      <w:r>
        <w:rPr/>
        <w:t>zmiany:</w:t>
      </w:r>
    </w:p>
    <w:p>
      <w:pPr>
        <w:pStyle w:val="BodyText"/>
        <w:ind w:left="890"/>
      </w:pPr>
      <w:r>
        <w:rPr/>
        <w:t>1) w § 10:</w:t>
      </w:r>
    </w:p>
    <w:p>
      <w:pPr>
        <w:pStyle w:val="ListParagraph"/>
        <w:numPr>
          <w:ilvl w:val="0"/>
          <w:numId w:val="1"/>
        </w:numPr>
        <w:tabs>
          <w:tab w:pos="1534" w:val="left" w:leader="none"/>
        </w:tabs>
        <w:spacing w:line="240" w:lineRule="auto" w:before="138" w:after="0"/>
        <w:ind w:left="1534" w:right="0" w:hanging="360"/>
        <w:jc w:val="both"/>
        <w:rPr>
          <w:sz w:val="24"/>
        </w:rPr>
      </w:pPr>
      <w:r>
        <w:rPr>
          <w:sz w:val="24"/>
        </w:rPr>
        <w:t>ust. 8 – 11 otrzymują</w:t>
      </w:r>
      <w:r>
        <w:rPr>
          <w:spacing w:val="-2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391" w:right="176"/>
      </w:pPr>
      <w:r>
        <w:rPr/>
        <w:t>„8. Przy rozliczaniu ASDK w zakresach: badania tomografii komputerowej oraz badania rezonansu magnetycznego, po przekroczeniu wartości określonej na ich realizację w umowie, na wniosek świadczeniodawcy składany po upływie kwartału, w którym nastąpiło to przekroczenie, odpowiedniemu zwiększeniu ulega liczba jednostek rozliczeniowych oraz kwota zobowiązania z tytułu realizacji umowy.</w:t>
      </w:r>
    </w:p>
    <w:p>
      <w:pPr>
        <w:pStyle w:val="ListParagraph"/>
        <w:numPr>
          <w:ilvl w:val="1"/>
          <w:numId w:val="1"/>
        </w:numPr>
        <w:tabs>
          <w:tab w:pos="1693" w:val="left" w:leader="none"/>
        </w:tabs>
        <w:spacing w:line="360" w:lineRule="auto" w:before="0" w:after="0"/>
        <w:ind w:left="1391" w:right="176" w:firstLine="0"/>
        <w:jc w:val="both"/>
        <w:rPr>
          <w:sz w:val="24"/>
        </w:rPr>
      </w:pPr>
      <w:r>
        <w:rPr>
          <w:sz w:val="24"/>
        </w:rPr>
        <w:t>Przy rozliczaniu skojarzonego zakresu świadczeń na rzecz pacjentów pierwszorazowych w zakresach: </w:t>
      </w:r>
      <w:r>
        <w:rPr>
          <w:i/>
          <w:sz w:val="24"/>
        </w:rPr>
        <w:t>endokrynologii, kardiologii, neurologii, </w:t>
      </w:r>
      <w:r>
        <w:rPr>
          <w:i/>
          <w:sz w:val="24"/>
        </w:rPr>
        <w:t>ortopedii i traumatologii narządu ruchu </w:t>
      </w:r>
      <w:r>
        <w:rPr>
          <w:sz w:val="24"/>
        </w:rPr>
        <w:t>po przekroczeniu wartości określonej na ich realizację w umowie, na wniosek</w:t>
      </w:r>
      <w:r>
        <w:rPr>
          <w:spacing w:val="34"/>
          <w:sz w:val="24"/>
        </w:rPr>
        <w:t> </w:t>
      </w:r>
      <w:r>
        <w:rPr>
          <w:sz w:val="24"/>
        </w:rPr>
        <w:t>świadczeniodawcy</w:t>
      </w:r>
    </w:p>
    <w:p>
      <w:pPr>
        <w:pStyle w:val="BodyText"/>
        <w:spacing w:before="2"/>
        <w:jc w:val="left"/>
        <w:rPr>
          <w:sz w:val="27"/>
        </w:rPr>
      </w:pPr>
      <w:r>
        <w:rPr/>
        <w:pict>
          <v:shape style="position:absolute;margin-left:63.799999pt;margin-top:18.104832pt;width:143.5pt;height:.1pt;mso-position-horizontal-relative:page;mso-position-vertical-relative:paragraph;z-index:-15728640;mso-wrap-distance-left:0;mso-wrap-distance-right:0" coordorigin="1276,362" coordsize="2870,0" path="m1276,362l4146,36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57"/>
        <w:ind w:left="115" w:right="0" w:firstLine="0"/>
        <w:jc w:val="left"/>
        <w:rPr>
          <w:sz w:val="18"/>
        </w:rPr>
      </w:pPr>
      <w:r>
        <w:rPr>
          <w:position w:val="5"/>
          <w:sz w:val="12"/>
        </w:rPr>
        <w:t>1) </w:t>
      </w:r>
      <w:r>
        <w:rPr>
          <w:sz w:val="18"/>
        </w:rPr>
        <w:t>Zmiany tekstu jednolitego wymienionej ustawy zostały ogłoszone w Dz. U. z 2020 r. poz. 1398, 1492, 1493, 1578, 1875, 2112 i 2345.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200" w:bottom="280" w:left="1160" w:right="1240"/>
        </w:sectPr>
      </w:pPr>
    </w:p>
    <w:p>
      <w:pPr>
        <w:pStyle w:val="BodyText"/>
        <w:spacing w:line="360" w:lineRule="auto" w:before="76"/>
        <w:ind w:left="1391" w:right="176"/>
      </w:pPr>
      <w:r>
        <w:rPr/>
        <w:t>składany po upływie kwartału, w którym nastąpiło to przekroczenie, odpowiedniemu zwiększeniu ulega liczba jednostek rozliczeniowych oraz kwota zobowiązania z tytułu realizacji umowy.</w:t>
      </w:r>
    </w:p>
    <w:p>
      <w:pPr>
        <w:pStyle w:val="ListParagraph"/>
        <w:numPr>
          <w:ilvl w:val="1"/>
          <w:numId w:val="1"/>
        </w:numPr>
        <w:tabs>
          <w:tab w:pos="1896" w:val="left" w:leader="none"/>
        </w:tabs>
        <w:spacing w:line="360" w:lineRule="auto" w:before="0" w:after="0"/>
        <w:ind w:left="1391" w:right="175" w:firstLine="0"/>
        <w:jc w:val="both"/>
        <w:rPr>
          <w:sz w:val="24"/>
        </w:rPr>
      </w:pPr>
      <w:r>
        <w:rPr>
          <w:sz w:val="24"/>
        </w:rPr>
        <w:t>Przy rozliczaniu skojarzonego zakresu świadczeń: ambulatoryjna opieka ze wskazań nagłych (AON) w zakresie </w:t>
      </w:r>
      <w:r>
        <w:rPr>
          <w:i/>
          <w:sz w:val="24"/>
        </w:rPr>
        <w:t>ortopedii i traumatologii </w:t>
      </w:r>
      <w:r>
        <w:rPr>
          <w:i/>
          <w:sz w:val="24"/>
        </w:rPr>
        <w:t>narządu ruchu </w:t>
      </w:r>
      <w:r>
        <w:rPr>
          <w:sz w:val="24"/>
        </w:rPr>
        <w:t>po  przekroczeniu  wartości  określonej  na  ich  realizację w umowie, na wniosek świadczeniodawcy składany po upływie kwartału, w którym nastąpiło to przekroczenie, odpowiedniemu zwiększeniu ulega liczba</w:t>
      </w:r>
      <w:r>
        <w:rPr>
          <w:spacing w:val="-16"/>
          <w:sz w:val="24"/>
        </w:rPr>
        <w:t> </w:t>
      </w:r>
      <w:r>
        <w:rPr>
          <w:sz w:val="24"/>
        </w:rPr>
        <w:t>jednostek</w:t>
      </w:r>
      <w:r>
        <w:rPr>
          <w:spacing w:val="-15"/>
          <w:sz w:val="24"/>
        </w:rPr>
        <w:t> </w:t>
      </w:r>
      <w:r>
        <w:rPr>
          <w:sz w:val="24"/>
        </w:rPr>
        <w:t>rozliczeniowych</w:t>
      </w:r>
      <w:r>
        <w:rPr>
          <w:spacing w:val="-16"/>
          <w:sz w:val="24"/>
        </w:rPr>
        <w:t> </w:t>
      </w:r>
      <w:r>
        <w:rPr>
          <w:sz w:val="24"/>
        </w:rPr>
        <w:t>oraz</w:t>
      </w:r>
      <w:r>
        <w:rPr>
          <w:spacing w:val="-15"/>
          <w:sz w:val="24"/>
        </w:rPr>
        <w:t> </w:t>
      </w:r>
      <w:r>
        <w:rPr>
          <w:sz w:val="24"/>
        </w:rPr>
        <w:t>kwota</w:t>
      </w:r>
      <w:r>
        <w:rPr>
          <w:spacing w:val="-16"/>
          <w:sz w:val="24"/>
        </w:rPr>
        <w:t> </w:t>
      </w:r>
      <w:r>
        <w:rPr>
          <w:sz w:val="24"/>
        </w:rPr>
        <w:t>zobowiązania</w:t>
      </w:r>
      <w:r>
        <w:rPr>
          <w:spacing w:val="-15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tytułu</w:t>
      </w:r>
      <w:r>
        <w:rPr>
          <w:spacing w:val="-14"/>
          <w:sz w:val="24"/>
        </w:rPr>
        <w:t> </w:t>
      </w:r>
      <w:r>
        <w:rPr>
          <w:sz w:val="24"/>
        </w:rPr>
        <w:t>realizacji umowy.</w:t>
      </w:r>
    </w:p>
    <w:p>
      <w:pPr>
        <w:pStyle w:val="ListParagraph"/>
        <w:numPr>
          <w:ilvl w:val="1"/>
          <w:numId w:val="1"/>
        </w:numPr>
        <w:tabs>
          <w:tab w:pos="1929" w:val="left" w:leader="none"/>
        </w:tabs>
        <w:spacing w:line="360" w:lineRule="auto" w:before="0" w:after="0"/>
        <w:ind w:left="1392" w:right="176" w:firstLine="0"/>
        <w:jc w:val="both"/>
        <w:rPr>
          <w:sz w:val="24"/>
        </w:rPr>
      </w:pPr>
      <w:r>
        <w:rPr>
          <w:sz w:val="24"/>
        </w:rPr>
        <w:t>Przy rozliczaniu skojarzonego zakresu świadczeń: świadczenia zabiegowe w zakresie </w:t>
      </w:r>
      <w:r>
        <w:rPr>
          <w:i/>
          <w:sz w:val="24"/>
        </w:rPr>
        <w:t>ortopedii i traumatologii narządu ruchu </w:t>
      </w:r>
      <w:r>
        <w:rPr>
          <w:sz w:val="24"/>
        </w:rPr>
        <w:t>po przekroczeniu wartości określonej na ich realizację w umowie, na wniosek świadczeniodawcy składany po upływie kwartału, w którym nastąpiło to przekroczenie, odpowiedniemu zwiększeniu ulega liczba jednostek rozliczeniowych oraz kwota zobowiązania z tytułu realizacji</w:t>
      </w:r>
      <w:r>
        <w:rPr>
          <w:spacing w:val="-6"/>
          <w:sz w:val="24"/>
        </w:rPr>
        <w:t> </w:t>
      </w:r>
      <w:r>
        <w:rPr>
          <w:sz w:val="24"/>
        </w:rPr>
        <w:t>umowy.”,</w:t>
      </w:r>
    </w:p>
    <w:p>
      <w:pPr>
        <w:pStyle w:val="ListParagraph"/>
        <w:numPr>
          <w:ilvl w:val="0"/>
          <w:numId w:val="1"/>
        </w:numPr>
        <w:tabs>
          <w:tab w:pos="1601" w:val="left" w:leader="none"/>
        </w:tabs>
        <w:spacing w:line="240" w:lineRule="auto" w:before="0" w:after="0"/>
        <w:ind w:left="1600" w:right="0" w:hanging="427"/>
        <w:jc w:val="both"/>
        <w:rPr>
          <w:sz w:val="24"/>
        </w:rPr>
      </w:pPr>
      <w:r>
        <w:rPr>
          <w:sz w:val="24"/>
        </w:rPr>
        <w:t>dodaje się ust. 12 i 13 w</w:t>
      </w:r>
      <w:r>
        <w:rPr>
          <w:spacing w:val="-3"/>
          <w:sz w:val="24"/>
        </w:rPr>
        <w:t> </w:t>
      </w:r>
      <w:r>
        <w:rPr>
          <w:sz w:val="24"/>
        </w:rPr>
        <w:t>brzmieniu:</w:t>
      </w:r>
    </w:p>
    <w:p>
      <w:pPr>
        <w:spacing w:line="360" w:lineRule="auto" w:before="138"/>
        <w:ind w:left="1391" w:right="176" w:firstLine="0"/>
        <w:jc w:val="both"/>
        <w:rPr>
          <w:sz w:val="24"/>
        </w:rPr>
      </w:pPr>
      <w:r>
        <w:rPr>
          <w:sz w:val="24"/>
        </w:rPr>
        <w:t>„12. Przy rozliczaniu świadczeń w zakresach: </w:t>
      </w:r>
      <w:r>
        <w:rPr>
          <w:i/>
          <w:sz w:val="24"/>
        </w:rPr>
        <w:t>alergologii dla dzieci, </w:t>
      </w:r>
      <w:r>
        <w:rPr>
          <w:i/>
          <w:sz w:val="24"/>
        </w:rPr>
        <w:t>diabetologii dla dzieci, endokrynologii dla dzieci, gastroenterologii dla dzieci,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onkologii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i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hematologii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dziecięcej,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kardiologii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dziecięcej,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nefrologii</w:t>
      </w:r>
      <w:r>
        <w:rPr>
          <w:i/>
          <w:spacing w:val="-22"/>
          <w:sz w:val="24"/>
        </w:rPr>
        <w:t> </w:t>
      </w:r>
      <w:r>
        <w:rPr>
          <w:i/>
          <w:sz w:val="24"/>
        </w:rPr>
        <w:t>dla dzieci, neurologii dziecięcej, gruźlicy i chorób płuc dla dzieci, reumatologii dla dzieci, chorób zakaźnych dla dzieci, neonatologii, ginekologii dla dziewcząt, chirurgii dziecięcej, chirurgii onkologicznej dla dzieci, neurochirurgii dla dzieci, ortopedii i traumatologii narządu ruchu dla dzieci, leczenia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wad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postawy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u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dzieci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i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młodzieży,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preluksacji,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okulistyki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dla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dzieci, otolaryngologii dziecięcej, urologii dziecięcej, rzadkich wrodzonych wad metabolizmu u dzieci, pediatrii </w:t>
      </w:r>
      <w:r>
        <w:rPr>
          <w:sz w:val="24"/>
        </w:rPr>
        <w:t>oraz w skojarzonych do nich zakresach świadczeń określonych w </w:t>
      </w:r>
      <w:r>
        <w:rPr>
          <w:b/>
          <w:sz w:val="24"/>
        </w:rPr>
        <w:t>załączniku nr 1 część a do zarządzenia</w:t>
      </w:r>
      <w:r>
        <w:rPr>
          <w:sz w:val="24"/>
        </w:rPr>
        <w:t>, po przekroczeniu wartości określonej na ich realizację w umowie, na wniosek świadczeniodawcy składany po upływie kwartału, w którym nastąpiło to przekroczenie, odpowiedniemu zwiększeniu ulega liczba jednostek rozliczeniowych oraz kwota zobowiązania z tytułu realizacji umowy, z zastrzeżeniem, że liczba jednostek rozliczeniowych oraz kwota zobowiązania może wzrosnąć maksymalnie o liczbę jednostek rozliczeniowych i wartość, odpowiadającą świadczeniom</w:t>
      </w:r>
      <w:r>
        <w:rPr>
          <w:spacing w:val="16"/>
          <w:sz w:val="24"/>
        </w:rPr>
        <w:t> </w:t>
      </w:r>
      <w:r>
        <w:rPr>
          <w:sz w:val="24"/>
        </w:rPr>
        <w:t>udzielonym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240"/>
        </w:sectPr>
      </w:pPr>
    </w:p>
    <w:p>
      <w:pPr>
        <w:pStyle w:val="BodyText"/>
        <w:spacing w:before="76"/>
        <w:ind w:left="1391"/>
      </w:pPr>
      <w:r>
        <w:rPr/>
        <w:t>świadczeniobiorcom</w:t>
      </w:r>
      <w:r>
        <w:rPr>
          <w:spacing w:val="52"/>
        </w:rPr>
        <w:t> </w:t>
      </w:r>
      <w:r>
        <w:rPr/>
        <w:t>poniżej</w:t>
      </w:r>
      <w:r>
        <w:rPr>
          <w:spacing w:val="52"/>
        </w:rPr>
        <w:t> </w:t>
      </w:r>
      <w:r>
        <w:rPr/>
        <w:t>18.</w:t>
      </w:r>
      <w:r>
        <w:rPr>
          <w:spacing w:val="52"/>
        </w:rPr>
        <w:t> </w:t>
      </w:r>
      <w:r>
        <w:rPr/>
        <w:t>roku</w:t>
      </w:r>
      <w:r>
        <w:rPr>
          <w:spacing w:val="53"/>
        </w:rPr>
        <w:t> </w:t>
      </w:r>
      <w:r>
        <w:rPr/>
        <w:t>życia</w:t>
      </w:r>
      <w:r>
        <w:rPr>
          <w:spacing w:val="52"/>
        </w:rPr>
        <w:t> </w:t>
      </w:r>
      <w:r>
        <w:rPr/>
        <w:t>ponad</w:t>
      </w:r>
      <w:r>
        <w:rPr>
          <w:spacing w:val="52"/>
        </w:rPr>
        <w:t> </w:t>
      </w:r>
      <w:r>
        <w:rPr/>
        <w:t>kwotę</w:t>
      </w:r>
      <w:r>
        <w:rPr>
          <w:spacing w:val="53"/>
        </w:rPr>
        <w:t> </w:t>
      </w:r>
      <w:r>
        <w:rPr/>
        <w:t>zobowiązania,</w:t>
      </w:r>
    </w:p>
    <w:p>
      <w:pPr>
        <w:pStyle w:val="BodyText"/>
        <w:spacing w:before="138"/>
        <w:ind w:left="1391"/>
      </w:pPr>
      <w:r>
        <w:rPr/>
        <w:t>w tym kwartale.</w:t>
      </w:r>
    </w:p>
    <w:p>
      <w:pPr>
        <w:pStyle w:val="BodyText"/>
        <w:spacing w:before="138"/>
        <w:ind w:left="1391"/>
      </w:pPr>
      <w:r>
        <w:rPr/>
        <w:t>13. Przy rozliczaniu świadczeń udzielanych świadczeniobiorcom poniżej</w:t>
      </w:r>
    </w:p>
    <w:p>
      <w:pPr>
        <w:pStyle w:val="ListParagraph"/>
        <w:numPr>
          <w:ilvl w:val="0"/>
          <w:numId w:val="2"/>
        </w:numPr>
        <w:tabs>
          <w:tab w:pos="1793" w:val="left" w:leader="none"/>
        </w:tabs>
        <w:spacing w:line="240" w:lineRule="auto" w:before="138" w:after="0"/>
        <w:ind w:left="1792" w:right="0" w:hanging="402"/>
        <w:jc w:val="both"/>
        <w:rPr>
          <w:sz w:val="24"/>
        </w:rPr>
      </w:pPr>
      <w:r>
        <w:rPr>
          <w:sz w:val="24"/>
        </w:rPr>
        <w:t>roku życia w zakresach</w:t>
      </w:r>
      <w:r>
        <w:rPr>
          <w:spacing w:val="-1"/>
          <w:sz w:val="24"/>
        </w:rPr>
        <w:t> </w:t>
      </w:r>
      <w:r>
        <w:rPr>
          <w:sz w:val="24"/>
        </w:rPr>
        <w:t>określonych:</w:t>
      </w:r>
    </w:p>
    <w:p>
      <w:pPr>
        <w:pStyle w:val="ListParagraph"/>
        <w:numPr>
          <w:ilvl w:val="1"/>
          <w:numId w:val="2"/>
        </w:numPr>
        <w:tabs>
          <w:tab w:pos="2281" w:val="left" w:leader="none"/>
        </w:tabs>
        <w:spacing w:line="360" w:lineRule="auto" w:before="138" w:after="0"/>
        <w:ind w:left="1959" w:right="176" w:firstLine="0"/>
        <w:jc w:val="both"/>
        <w:rPr>
          <w:sz w:val="24"/>
        </w:rPr>
      </w:pPr>
      <w:r>
        <w:rPr>
          <w:sz w:val="24"/>
        </w:rPr>
        <w:t>w </w:t>
      </w:r>
      <w:r>
        <w:rPr>
          <w:b/>
          <w:sz w:val="24"/>
        </w:rPr>
        <w:t>załączniku nr 1 część a do zarządzenia</w:t>
      </w:r>
      <w:r>
        <w:rPr>
          <w:sz w:val="24"/>
        </w:rPr>
        <w:t>, nie wymienionych    w ust. 12 oraz w skojarzonych do nich zakresach</w:t>
      </w:r>
      <w:r>
        <w:rPr>
          <w:spacing w:val="-6"/>
          <w:sz w:val="24"/>
        </w:rPr>
        <w:t> </w:t>
      </w:r>
      <w:r>
        <w:rPr>
          <w:sz w:val="24"/>
        </w:rPr>
        <w:t>świadczeń;</w:t>
      </w:r>
    </w:p>
    <w:p>
      <w:pPr>
        <w:pStyle w:val="ListParagraph"/>
        <w:numPr>
          <w:ilvl w:val="1"/>
          <w:numId w:val="2"/>
        </w:numPr>
        <w:tabs>
          <w:tab w:pos="2280" w:val="left" w:leader="none"/>
        </w:tabs>
        <w:spacing w:line="360" w:lineRule="auto" w:before="0" w:after="0"/>
        <w:ind w:left="1958" w:right="176" w:firstLine="0"/>
        <w:jc w:val="both"/>
        <w:rPr>
          <w:sz w:val="24"/>
        </w:rPr>
      </w:pPr>
      <w:r>
        <w:rPr>
          <w:sz w:val="24"/>
        </w:rPr>
        <w:t>w </w:t>
      </w:r>
      <w:r>
        <w:rPr>
          <w:b/>
          <w:sz w:val="24"/>
        </w:rPr>
        <w:t>załączniku nr 1 część b do zarządzenia</w:t>
      </w:r>
      <w:r>
        <w:rPr>
          <w:sz w:val="24"/>
        </w:rPr>
        <w:t>, nie wymienionych   w ust.</w:t>
      </w:r>
      <w:r>
        <w:rPr>
          <w:spacing w:val="-1"/>
          <w:sz w:val="24"/>
        </w:rPr>
        <w:t> </w:t>
      </w:r>
      <w:r>
        <w:rPr>
          <w:sz w:val="24"/>
        </w:rPr>
        <w:t>8</w:t>
      </w:r>
    </w:p>
    <w:p>
      <w:pPr>
        <w:pStyle w:val="BodyText"/>
        <w:spacing w:line="360" w:lineRule="auto"/>
        <w:ind w:left="1392" w:right="176"/>
      </w:pPr>
      <w:r>
        <w:rPr/>
        <w:t>– po przekroczeniu wartości określonej na ich realizację w umowie, na wniosek świadczeniodawcy składany po upływie kwartału, w którym nastąpiło to przekroczenie, odpowiedniemu zwiększeniu ulega liczba jednostek rozliczeniowych oraz kwota zobowiązania z tytułu realizacji umowy, z zastrzeżeniem, że liczba jednostek rozliczeniowych oraz kwota zobowiązania może wzrosnąć maksymalnie o liczbę jednostek rozliczeniowych i wartość, odpowiadającą świadczeniom udzielonym świadczeniobiorcom poniżej 18. roku życia ponad kwotę zobowiązania,    w tym</w:t>
      </w:r>
      <w:r>
        <w:rPr>
          <w:spacing w:val="-1"/>
        </w:rPr>
        <w:t> </w:t>
      </w:r>
      <w:r>
        <w:rPr/>
        <w:t>kwartale.”;</w:t>
      </w:r>
    </w:p>
    <w:p>
      <w:pPr>
        <w:pStyle w:val="ListParagraph"/>
        <w:numPr>
          <w:ilvl w:val="0"/>
          <w:numId w:val="3"/>
        </w:numPr>
        <w:tabs>
          <w:tab w:pos="1250" w:val="left" w:leader="none"/>
        </w:tabs>
        <w:spacing w:line="360" w:lineRule="auto" w:before="0" w:after="0"/>
        <w:ind w:left="890" w:right="4859" w:firstLine="0"/>
        <w:jc w:val="both"/>
        <w:rPr>
          <w:sz w:val="24"/>
        </w:rPr>
      </w:pPr>
      <w:r>
        <w:rPr>
          <w:sz w:val="24"/>
        </w:rPr>
        <w:t>w § 11 w ust. 1 uchyla się pkt 3; 3) w §</w:t>
      </w:r>
      <w:r>
        <w:rPr>
          <w:spacing w:val="12"/>
          <w:sz w:val="24"/>
        </w:rPr>
        <w:t> </w:t>
      </w:r>
      <w:r>
        <w:rPr>
          <w:sz w:val="24"/>
        </w:rPr>
        <w:t>12:</w:t>
      </w:r>
    </w:p>
    <w:p>
      <w:pPr>
        <w:pStyle w:val="ListParagraph"/>
        <w:numPr>
          <w:ilvl w:val="1"/>
          <w:numId w:val="3"/>
        </w:numPr>
        <w:tabs>
          <w:tab w:pos="1534" w:val="left" w:leader="none"/>
        </w:tabs>
        <w:spacing w:line="240" w:lineRule="auto" w:before="0" w:after="0"/>
        <w:ind w:left="1534" w:right="0" w:hanging="360"/>
        <w:jc w:val="both"/>
        <w:rPr>
          <w:sz w:val="24"/>
        </w:rPr>
      </w:pPr>
      <w:r>
        <w:rPr>
          <w:sz w:val="24"/>
        </w:rPr>
        <w:t>w ust. 24 pkt 2 otrzymuje</w:t>
      </w:r>
      <w:r>
        <w:rPr>
          <w:spacing w:val="-3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534" w:right="176"/>
      </w:pPr>
      <w:r>
        <w:rPr/>
        <w:t>„2) liczba osób skreślonych z listy oczekujących z powodu wykonania świadczenia w danym okresie sprawozdawczym jest większa o co najmniej 5% niż liczba osób skreślonych z listy oczekujących z powodu wykonania świadczenia w okresie sprawozdawczym bezpośrednio poprzedzającym dany okres sprawozdawczy;”,</w:t>
      </w:r>
    </w:p>
    <w:p>
      <w:pPr>
        <w:pStyle w:val="ListParagraph"/>
        <w:numPr>
          <w:ilvl w:val="1"/>
          <w:numId w:val="3"/>
        </w:numPr>
        <w:tabs>
          <w:tab w:pos="1534" w:val="left" w:leader="none"/>
        </w:tabs>
        <w:spacing w:line="240" w:lineRule="auto" w:before="0" w:after="0"/>
        <w:ind w:left="1534" w:right="0" w:hanging="360"/>
        <w:jc w:val="both"/>
        <w:rPr>
          <w:sz w:val="24"/>
        </w:rPr>
      </w:pPr>
      <w:r>
        <w:rPr>
          <w:sz w:val="24"/>
        </w:rPr>
        <w:t>uchyla się ust.</w:t>
      </w:r>
      <w:r>
        <w:rPr>
          <w:spacing w:val="-1"/>
          <w:sz w:val="24"/>
        </w:rPr>
        <w:t> </w:t>
      </w:r>
      <w:r>
        <w:rPr>
          <w:sz w:val="24"/>
        </w:rPr>
        <w:t>27;</w:t>
      </w:r>
    </w:p>
    <w:p>
      <w:pPr>
        <w:pStyle w:val="ListParagraph"/>
        <w:numPr>
          <w:ilvl w:val="0"/>
          <w:numId w:val="4"/>
        </w:numPr>
        <w:tabs>
          <w:tab w:pos="1250" w:val="left" w:leader="none"/>
        </w:tabs>
        <w:spacing w:line="240" w:lineRule="auto" w:before="138" w:after="0"/>
        <w:ind w:left="1250" w:right="0" w:hanging="360"/>
        <w:jc w:val="left"/>
        <w:rPr>
          <w:sz w:val="24"/>
        </w:rPr>
      </w:pPr>
      <w:r>
        <w:rPr>
          <w:sz w:val="24"/>
        </w:rPr>
        <w:t>załączniki nr 2 część a – część c do zarządzenia otrzymują</w:t>
      </w:r>
      <w:r>
        <w:rPr>
          <w:spacing w:val="6"/>
          <w:sz w:val="24"/>
        </w:rPr>
        <w:t> </w:t>
      </w:r>
      <w:r>
        <w:rPr>
          <w:sz w:val="24"/>
        </w:rPr>
        <w:t>brzmienie</w:t>
      </w:r>
    </w:p>
    <w:p>
      <w:pPr>
        <w:pStyle w:val="BodyText"/>
        <w:spacing w:before="137"/>
        <w:ind w:left="1250"/>
        <w:jc w:val="left"/>
      </w:pPr>
      <w:r>
        <w:rPr/>
        <w:t>określone odpowiednio w załącznikach nr 1 – 3 do niniejszego zarządzenia;</w:t>
      </w:r>
    </w:p>
    <w:p>
      <w:pPr>
        <w:pStyle w:val="ListParagraph"/>
        <w:numPr>
          <w:ilvl w:val="0"/>
          <w:numId w:val="4"/>
        </w:numPr>
        <w:tabs>
          <w:tab w:pos="1250" w:val="left" w:leader="none"/>
        </w:tabs>
        <w:spacing w:line="240" w:lineRule="auto" w:before="138" w:after="0"/>
        <w:ind w:left="1250" w:right="0" w:hanging="360"/>
        <w:jc w:val="left"/>
        <w:rPr>
          <w:sz w:val="24"/>
        </w:rPr>
      </w:pPr>
      <w:r>
        <w:rPr>
          <w:sz w:val="24"/>
        </w:rPr>
        <w:t>w załączniku nr 5b do zarządzenia lp. 28 otrzymuje</w:t>
      </w:r>
      <w:r>
        <w:rPr>
          <w:spacing w:val="-7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before="138"/>
        <w:ind w:right="177"/>
        <w:jc w:val="right"/>
      </w:pPr>
      <w:r>
        <w:rPr/>
        <w:t>„</w:t>
      </w:r>
    </w:p>
    <w:p>
      <w:pPr>
        <w:pStyle w:val="BodyText"/>
        <w:jc w:val="left"/>
        <w:rPr>
          <w:sz w:val="12"/>
        </w:rPr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5"/>
        <w:gridCol w:w="1642"/>
        <w:gridCol w:w="1274"/>
        <w:gridCol w:w="282"/>
        <w:gridCol w:w="971"/>
        <w:gridCol w:w="280"/>
        <w:gridCol w:w="4340"/>
      </w:tblGrid>
      <w:tr>
        <w:trPr>
          <w:trHeight w:val="1609" w:hRule="atLeast"/>
        </w:trPr>
        <w:tc>
          <w:tcPr>
            <w:tcW w:w="425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84"/>
              <w:ind w:left="70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164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84"/>
              <w:ind w:left="70"/>
              <w:rPr>
                <w:sz w:val="20"/>
              </w:rPr>
            </w:pPr>
            <w:r>
              <w:rPr>
                <w:sz w:val="20"/>
              </w:rPr>
              <w:t>5.05.00.0000101</w:t>
            </w:r>
          </w:p>
        </w:tc>
        <w:tc>
          <w:tcPr>
            <w:tcW w:w="1274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ind w:left="69" w:right="107"/>
              <w:rPr>
                <w:sz w:val="20"/>
              </w:rPr>
            </w:pPr>
            <w:r>
              <w:rPr>
                <w:sz w:val="20"/>
              </w:rPr>
              <w:t>wlew do pęcherza moczowego szczepionki BCG</w:t>
            </w:r>
          </w:p>
        </w:tc>
        <w:tc>
          <w:tcPr>
            <w:tcW w:w="28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84"/>
              <w:ind w:left="85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1"/>
              <w:rPr>
                <w:sz w:val="27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zał. nr 3</w:t>
            </w: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lp. 370</w:t>
            </w:r>
          </w:p>
        </w:tc>
        <w:tc>
          <w:tcPr>
            <w:tcW w:w="2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340" w:type="dxa"/>
          </w:tcPr>
          <w:p>
            <w:pPr>
              <w:pStyle w:val="TableParagraph"/>
              <w:ind w:left="69" w:right="94"/>
              <w:rPr>
                <w:sz w:val="20"/>
              </w:rPr>
            </w:pPr>
            <w:r>
              <w:rPr>
                <w:sz w:val="20"/>
              </w:rPr>
              <w:t>świadczenie do sumowania w zakresie: onkologii, leczenia AIDS, urologii, urologii dziecięcej, rozliczane na podstawie faktury (konieczność udokumentowania zakupu fakturą/ rachunkiem). Obejmuje koszt produktu leczniczego.</w:t>
            </w:r>
          </w:p>
          <w:p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sz w:val="20"/>
              </w:rPr>
              <w:t>Brak możliwości rozliczania z grupą Z114.</w:t>
            </w:r>
          </w:p>
        </w:tc>
      </w:tr>
    </w:tbl>
    <w:p>
      <w:pPr>
        <w:tabs>
          <w:tab w:pos="9216" w:val="left" w:leader="none"/>
        </w:tabs>
        <w:spacing w:before="0"/>
        <w:ind w:left="0" w:right="109" w:firstLine="0"/>
        <w:jc w:val="right"/>
        <w:rPr>
          <w:rFonts w:ascii="Times New Roman" w:hAnsi="Times New Roman"/>
          <w:i/>
          <w:sz w:val="20"/>
        </w:rPr>
      </w:pPr>
      <w:r>
        <w:rPr>
          <w:sz w:val="24"/>
        </w:rPr>
        <w:t>”</w:t>
        <w:tab/>
      </w:r>
      <w:r>
        <w:rPr>
          <w:rFonts w:ascii="Times New Roman" w:hAnsi="Times New Roman"/>
          <w:i/>
          <w:w w:val="80"/>
          <w:sz w:val="20"/>
        </w:rPr>
        <w:t>;</w:t>
      </w:r>
    </w:p>
    <w:p>
      <w:pPr>
        <w:pStyle w:val="BodyText"/>
        <w:spacing w:before="1"/>
        <w:jc w:val="left"/>
        <w:rPr>
          <w:rFonts w:ascii="Times New Roman"/>
          <w:i/>
          <w:sz w:val="18"/>
        </w:rPr>
      </w:pPr>
    </w:p>
    <w:p>
      <w:pPr>
        <w:spacing w:before="92"/>
        <w:ind w:left="0" w:right="176" w:firstLine="0"/>
        <w:jc w:val="right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3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240"/>
        </w:sectPr>
      </w:pPr>
    </w:p>
    <w:p>
      <w:pPr>
        <w:pStyle w:val="ListParagraph"/>
        <w:numPr>
          <w:ilvl w:val="0"/>
          <w:numId w:val="4"/>
        </w:numPr>
        <w:tabs>
          <w:tab w:pos="1250" w:val="left" w:leader="none"/>
        </w:tabs>
        <w:spacing w:line="240" w:lineRule="auto" w:before="76" w:after="0"/>
        <w:ind w:left="1250" w:right="0" w:hanging="360"/>
        <w:jc w:val="both"/>
        <w:rPr>
          <w:sz w:val="24"/>
        </w:rPr>
      </w:pPr>
      <w:r>
        <w:rPr>
          <w:sz w:val="24"/>
        </w:rPr>
        <w:t>uchyla się załącznik nr 8 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BodyText"/>
        <w:spacing w:line="360" w:lineRule="auto" w:before="138"/>
        <w:ind w:left="115" w:right="176" w:firstLine="709"/>
      </w:pPr>
      <w:r>
        <w:rPr>
          <w:b/>
        </w:rPr>
        <w:t>§ 2. </w:t>
      </w:r>
      <w:r>
        <w:rPr/>
        <w:t>Do postępowań w sprawie zawarcia umów o udzielanie świadczeń opieki zdrowotnej wszczętych i niezakończonych przed dniem wejścia w życie zarządzenia, stosuje się przepisy zarządzenia, o którym mowa w § 1, w brzmieniu obowiązującym przed dniem wejścia w życie niniejszego zarządzenia.</w:t>
      </w:r>
    </w:p>
    <w:p>
      <w:pPr>
        <w:pStyle w:val="BodyText"/>
        <w:spacing w:line="360" w:lineRule="auto"/>
        <w:ind w:left="116" w:right="176" w:firstLine="708"/>
      </w:pPr>
      <w:r>
        <w:rPr>
          <w:b/>
        </w:rPr>
        <w:t>§ 3. </w:t>
      </w:r>
      <w:r>
        <w:rPr/>
        <w:t>1. Zobowiązuje się dyrektorów oddziałów wojewódzkich Narodowego Funduszu Zdrowia do  wprowadzenia  niezbędnych  zmian  wynikających  z  wejścia  w życie przepisów zarządzenia, o których mowa w § 1, do postanowień umów zawartych ze świadczeniodawcami.</w:t>
      </w:r>
    </w:p>
    <w:p>
      <w:pPr>
        <w:pStyle w:val="BodyText"/>
        <w:ind w:left="825"/>
      </w:pPr>
      <w:r>
        <w:rPr/>
        <w:t>2. Przepis ust. 1 stosuje się również do umów zawartych ze świadczeniodawcami</w:t>
      </w:r>
    </w:p>
    <w:p>
      <w:pPr>
        <w:pStyle w:val="BodyText"/>
        <w:spacing w:before="138"/>
        <w:ind w:left="115"/>
        <w:jc w:val="left"/>
      </w:pPr>
      <w:r>
        <w:rPr/>
        <w:t>po zakończeniu postępowań, o których mowa w § 2.</w:t>
      </w:r>
    </w:p>
    <w:p>
      <w:pPr>
        <w:pStyle w:val="BodyText"/>
        <w:spacing w:line="360" w:lineRule="auto" w:before="138"/>
        <w:ind w:left="116" w:firstLine="708"/>
        <w:jc w:val="left"/>
      </w:pPr>
      <w:r>
        <w:rPr>
          <w:b/>
        </w:rPr>
        <w:t>§</w:t>
      </w:r>
      <w:r>
        <w:rPr>
          <w:b/>
          <w:spacing w:val="-12"/>
        </w:rPr>
        <w:t> </w:t>
      </w:r>
      <w:r>
        <w:rPr>
          <w:b/>
        </w:rPr>
        <w:t>4.</w:t>
      </w:r>
      <w:r>
        <w:rPr>
          <w:b/>
          <w:spacing w:val="-11"/>
        </w:rPr>
        <w:t> </w:t>
      </w:r>
      <w:r>
        <w:rPr/>
        <w:t>Przepisy</w:t>
      </w:r>
      <w:r>
        <w:rPr>
          <w:spacing w:val="-10"/>
        </w:rPr>
        <w:t> </w:t>
      </w:r>
      <w:r>
        <w:rPr/>
        <w:t>zarządzenia</w:t>
      </w:r>
      <w:r>
        <w:rPr>
          <w:spacing w:val="-11"/>
        </w:rPr>
        <w:t> </w:t>
      </w:r>
      <w:r>
        <w:rPr/>
        <w:t>stosuje</w:t>
      </w:r>
      <w:r>
        <w:rPr>
          <w:spacing w:val="-11"/>
        </w:rPr>
        <w:t> </w:t>
      </w:r>
      <w:r>
        <w:rPr/>
        <w:t>się</w:t>
      </w:r>
      <w:r>
        <w:rPr>
          <w:spacing w:val="-12"/>
        </w:rPr>
        <w:t> </w:t>
      </w:r>
      <w:r>
        <w:rPr/>
        <w:t>do</w:t>
      </w:r>
      <w:r>
        <w:rPr>
          <w:spacing w:val="-11"/>
        </w:rPr>
        <w:t> </w:t>
      </w:r>
      <w:r>
        <w:rPr/>
        <w:t>rozliczania</w:t>
      </w:r>
      <w:r>
        <w:rPr>
          <w:spacing w:val="-11"/>
        </w:rPr>
        <w:t> </w:t>
      </w:r>
      <w:r>
        <w:rPr/>
        <w:t>świadczeń</w:t>
      </w:r>
      <w:r>
        <w:rPr>
          <w:spacing w:val="-12"/>
        </w:rPr>
        <w:t> </w:t>
      </w:r>
      <w:r>
        <w:rPr/>
        <w:t>opieki</w:t>
      </w:r>
      <w:r>
        <w:rPr>
          <w:spacing w:val="-11"/>
        </w:rPr>
        <w:t> </w:t>
      </w:r>
      <w:r>
        <w:rPr/>
        <w:t>zdrowotnej udzielanych od dnia 1 stycznia 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ind w:left="824"/>
        <w:jc w:val="left"/>
      </w:pPr>
      <w:r>
        <w:rPr>
          <w:b/>
        </w:rPr>
        <w:t>§ 5. </w:t>
      </w:r>
      <w:r>
        <w:rPr/>
        <w:t>Zarządzenie wchodzi w życie z dniem następującym po dniu podpisania.</w:t>
      </w:r>
    </w:p>
    <w:p>
      <w:pPr>
        <w:pStyle w:val="BodyText"/>
        <w:jc w:val="left"/>
        <w:rPr>
          <w:sz w:val="26"/>
        </w:rPr>
      </w:pPr>
    </w:p>
    <w:p>
      <w:pPr>
        <w:pStyle w:val="BodyText"/>
        <w:jc w:val="left"/>
        <w:rPr>
          <w:sz w:val="26"/>
        </w:rPr>
      </w:pPr>
    </w:p>
    <w:p>
      <w:pPr>
        <w:pStyle w:val="BodyText"/>
        <w:spacing w:before="11"/>
        <w:jc w:val="left"/>
        <w:rPr>
          <w:sz w:val="31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 NARODOWEGO FUNDUSZU ZDROWIA</w:t>
      </w:r>
    </w:p>
    <w:p>
      <w:pPr>
        <w:pStyle w:val="BodyText"/>
        <w:ind w:right="1675"/>
        <w:jc w:val="right"/>
      </w:pPr>
      <w:r>
        <w:rPr/>
        <w:t>Filip Nowak</w:t>
      </w:r>
    </w:p>
    <w:p>
      <w:pPr>
        <w:pStyle w:val="BodyText"/>
        <w:spacing w:before="138"/>
        <w:ind w:left="6143"/>
        <w:jc w:val="left"/>
      </w:pPr>
      <w:r>
        <w:rPr/>
        <w:t>p.o. PREZESA NFZ</w:t>
      </w:r>
    </w:p>
    <w:sectPr>
      <w:pgSz w:w="11900" w:h="16840"/>
      <w:pgMar w:top="1200" w:bottom="280" w:left="1160" w:right="1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4"/>
      <w:numFmt w:val="decimal"/>
      <w:lvlText w:val="%1)"/>
      <w:lvlJc w:val="left"/>
      <w:pPr>
        <w:ind w:left="1250" w:hanging="360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908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732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556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80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04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28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52" w:hanging="360"/>
      </w:pPr>
      <w:rPr>
        <w:rFonts w:hint="default"/>
        <w:lang w:val="pl-PL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)"/>
      <w:lvlJc w:val="left"/>
      <w:pPr>
        <w:ind w:left="890" w:hanging="360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534" w:hanging="360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24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08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193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77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62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46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31" w:hanging="360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18"/>
      <w:numFmt w:val="decimal"/>
      <w:lvlText w:val="%1."/>
      <w:lvlJc w:val="left"/>
      <w:pPr>
        <w:ind w:left="1792" w:hanging="40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959" w:hanging="322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97" w:hanging="32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35" w:hanging="32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73" w:hanging="32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2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48" w:hanging="32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86" w:hanging="32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24" w:hanging="322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left="1534" w:hanging="360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9"/>
      <w:numFmt w:val="decimal"/>
      <w:lvlText w:val="%2."/>
      <w:lvlJc w:val="left"/>
      <w:pPr>
        <w:ind w:left="1392" w:hanging="30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24" w:hanging="3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08" w:hanging="3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193" w:hanging="3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77" w:hanging="3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62" w:hanging="3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46" w:hanging="3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31" w:hanging="301"/>
      </w:pPr>
      <w:rPr>
        <w:rFonts w:hint="default"/>
        <w:lang w:val="pl-PL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>
      <w:jc w:val="both"/>
    </w:pPr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85" w:right="158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250" w:hanging="360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2021-01-05T15:34:55Z</dcterms:created>
  <dcterms:modified xsi:type="dcterms:W3CDTF">2021-01-05T15:34:55Z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2021-01-05T00:00:00Z</vt:filetime>
  </property>
</Properties>
</file>