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B353D" w14:textId="77777777" w:rsidR="00A538F3" w:rsidRDefault="00A538F3" w:rsidP="00A538F3">
      <w:pPr>
        <w:jc w:val="center"/>
        <w:rPr>
          <w:rFonts w:ascii="Arial" w:hAnsi="Arial" w:cs="Arial"/>
          <w:b/>
          <w:sz w:val="24"/>
          <w:szCs w:val="24"/>
        </w:rPr>
      </w:pPr>
      <w:r w:rsidRPr="00ED76B5">
        <w:rPr>
          <w:rFonts w:ascii="Arial" w:hAnsi="Arial" w:cs="Arial"/>
          <w:b/>
          <w:sz w:val="24"/>
          <w:szCs w:val="24"/>
        </w:rPr>
        <w:t>Uzasadnienie</w:t>
      </w:r>
    </w:p>
    <w:p w14:paraId="43561929" w14:textId="355F79E1" w:rsidR="00A538F3" w:rsidRPr="00A23946" w:rsidRDefault="00A538F3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Zarządzenie stanowi wykonanie upoważnienia ustawowego zawartego</w:t>
      </w:r>
      <w:r w:rsidR="00975037">
        <w:rPr>
          <w:rFonts w:ascii="Arial" w:hAnsi="Arial" w:cs="Arial"/>
          <w:sz w:val="24"/>
          <w:szCs w:val="24"/>
        </w:rPr>
        <w:t xml:space="preserve"> </w:t>
      </w:r>
      <w:r w:rsidR="000126D1">
        <w:rPr>
          <w:rFonts w:ascii="Arial" w:hAnsi="Arial" w:cs="Arial"/>
          <w:sz w:val="24"/>
          <w:szCs w:val="24"/>
        </w:rPr>
        <w:t>w art. </w:t>
      </w:r>
      <w:r w:rsidRPr="00A23946">
        <w:rPr>
          <w:rFonts w:ascii="Arial" w:hAnsi="Arial" w:cs="Arial"/>
          <w:sz w:val="24"/>
          <w:szCs w:val="24"/>
        </w:rPr>
        <w:t>146</w:t>
      </w:r>
      <w:r w:rsidR="00CE5AB8">
        <w:rPr>
          <w:rFonts w:ascii="Arial" w:hAnsi="Arial" w:cs="Arial"/>
          <w:sz w:val="24"/>
          <w:szCs w:val="24"/>
        </w:rPr>
        <w:t> </w:t>
      </w:r>
      <w:r w:rsidRPr="00A23946">
        <w:rPr>
          <w:rFonts w:ascii="Arial" w:hAnsi="Arial" w:cs="Arial"/>
          <w:sz w:val="24"/>
          <w:szCs w:val="24"/>
        </w:rPr>
        <w:t>ust. 1 ustawy z dnia 27 sierpnia 2004 r. o świadczeniach opieki zdrowotnej finansowanych ze środków publicznych (Dz. U. z 20</w:t>
      </w:r>
      <w:r w:rsidR="004809AB">
        <w:rPr>
          <w:rFonts w:ascii="Arial" w:hAnsi="Arial" w:cs="Arial"/>
          <w:sz w:val="24"/>
          <w:szCs w:val="24"/>
        </w:rPr>
        <w:t>20</w:t>
      </w:r>
      <w:r w:rsidRPr="00A23946">
        <w:rPr>
          <w:rFonts w:ascii="Arial" w:hAnsi="Arial" w:cs="Arial"/>
          <w:sz w:val="24"/>
          <w:szCs w:val="24"/>
        </w:rPr>
        <w:t xml:space="preserve"> r. poz. 13</w:t>
      </w:r>
      <w:r w:rsidR="004809AB">
        <w:rPr>
          <w:rFonts w:ascii="Arial" w:hAnsi="Arial" w:cs="Arial"/>
          <w:sz w:val="24"/>
          <w:szCs w:val="24"/>
        </w:rPr>
        <w:t>98</w:t>
      </w:r>
      <w:r w:rsidR="00AD3B86">
        <w:rPr>
          <w:rFonts w:ascii="Arial" w:hAnsi="Arial" w:cs="Arial"/>
          <w:sz w:val="24"/>
          <w:szCs w:val="24"/>
        </w:rPr>
        <w:t>,</w:t>
      </w:r>
      <w:r w:rsidR="00007D80">
        <w:rPr>
          <w:rFonts w:ascii="Arial" w:hAnsi="Arial" w:cs="Arial"/>
          <w:sz w:val="24"/>
          <w:szCs w:val="24"/>
        </w:rPr>
        <w:t xml:space="preserve"> </w:t>
      </w:r>
      <w:r w:rsidR="0089096F">
        <w:rPr>
          <w:rFonts w:ascii="Arial" w:hAnsi="Arial" w:cs="Arial"/>
          <w:sz w:val="24"/>
          <w:szCs w:val="24"/>
        </w:rPr>
        <w:t>z późn. zm.</w:t>
      </w:r>
      <w:r w:rsidRPr="00A23946">
        <w:rPr>
          <w:rFonts w:ascii="Arial" w:hAnsi="Arial" w:cs="Arial"/>
          <w:sz w:val="24"/>
          <w:szCs w:val="24"/>
        </w:rPr>
        <w:t>)</w:t>
      </w:r>
      <w:r w:rsidR="009D0A77">
        <w:rPr>
          <w:rFonts w:ascii="Arial" w:hAnsi="Arial" w:cs="Arial"/>
          <w:sz w:val="24"/>
          <w:szCs w:val="24"/>
        </w:rPr>
        <w:t>.</w:t>
      </w:r>
    </w:p>
    <w:p w14:paraId="3C604A75" w14:textId="16E10268" w:rsidR="00F9134C" w:rsidRDefault="00F9134C" w:rsidP="00F913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9134C">
        <w:rPr>
          <w:rFonts w:ascii="Arial" w:hAnsi="Arial" w:cs="Arial"/>
          <w:sz w:val="24"/>
          <w:szCs w:val="24"/>
        </w:rPr>
        <w:t xml:space="preserve">Przedmiotowa regulacja dotychczas określona była w zarządzeniu Nr </w:t>
      </w:r>
      <w:r>
        <w:rPr>
          <w:rFonts w:ascii="Arial" w:hAnsi="Arial" w:cs="Arial"/>
          <w:sz w:val="24"/>
          <w:szCs w:val="24"/>
        </w:rPr>
        <w:t> 184</w:t>
      </w:r>
      <w:r w:rsidRPr="00F9134C">
        <w:rPr>
          <w:rFonts w:ascii="Arial" w:hAnsi="Arial" w:cs="Arial"/>
          <w:sz w:val="24"/>
          <w:szCs w:val="24"/>
        </w:rPr>
        <w:t xml:space="preserve">/2019/DSOZ Prezesa Narodowego Funduszu Zdrowia z dnia </w:t>
      </w:r>
      <w:r>
        <w:rPr>
          <w:rFonts w:ascii="Arial" w:hAnsi="Arial" w:cs="Arial"/>
          <w:sz w:val="24"/>
          <w:szCs w:val="24"/>
        </w:rPr>
        <w:t>31 grudnia</w:t>
      </w:r>
      <w:r w:rsidRPr="00F9134C">
        <w:rPr>
          <w:rFonts w:ascii="Arial" w:hAnsi="Arial" w:cs="Arial"/>
          <w:sz w:val="24"/>
          <w:szCs w:val="24"/>
        </w:rPr>
        <w:t xml:space="preserve"> 2019 </w:t>
      </w:r>
      <w:r w:rsidR="00AA3BB1">
        <w:rPr>
          <w:rFonts w:ascii="Arial" w:hAnsi="Arial" w:cs="Arial"/>
          <w:sz w:val="24"/>
          <w:szCs w:val="24"/>
        </w:rPr>
        <w:t> </w:t>
      </w:r>
      <w:r w:rsidRPr="00F9134C">
        <w:rPr>
          <w:rFonts w:ascii="Arial" w:hAnsi="Arial" w:cs="Arial"/>
          <w:sz w:val="24"/>
          <w:szCs w:val="24"/>
        </w:rPr>
        <w:t>r. w sprawie określenia warunków zawierania i realizacji umów w rodzaju leczenie szpitalne oraz leczenie szpitalne – świadczenia wysokospecjalistyczne, która zgodnie z § 3</w:t>
      </w:r>
      <w:r w:rsidR="00AA3BB1">
        <w:rPr>
          <w:rFonts w:ascii="Arial" w:hAnsi="Arial" w:cs="Arial"/>
          <w:sz w:val="24"/>
          <w:szCs w:val="24"/>
        </w:rPr>
        <w:t>1</w:t>
      </w:r>
      <w:r w:rsidRPr="00F9134C">
        <w:rPr>
          <w:rFonts w:ascii="Arial" w:hAnsi="Arial" w:cs="Arial"/>
          <w:sz w:val="24"/>
          <w:szCs w:val="24"/>
        </w:rPr>
        <w:t xml:space="preserve"> zarządzenia, z dniem wejścia w życie przepisów niniejszego zarządzenia, utraci moc obowiązującą. Opracowanie zarządzenia ma na celu ujednolicenie przepisów </w:t>
      </w:r>
      <w:r>
        <w:rPr>
          <w:rFonts w:ascii="Arial" w:hAnsi="Arial" w:cs="Arial"/>
          <w:sz w:val="24"/>
          <w:szCs w:val="24"/>
        </w:rPr>
        <w:t xml:space="preserve">oraz </w:t>
      </w:r>
      <w:r w:rsidRPr="00F9134C">
        <w:rPr>
          <w:rFonts w:ascii="Arial" w:hAnsi="Arial" w:cs="Arial"/>
          <w:sz w:val="24"/>
          <w:szCs w:val="24"/>
        </w:rPr>
        <w:t>zachowanie ich przejrzystości, a tym samym ułatwienie interesariuszom ich stosowania.</w:t>
      </w:r>
    </w:p>
    <w:p w14:paraId="4FDBDB62" w14:textId="2B3A9E30" w:rsidR="00F9134C" w:rsidRDefault="00F9134C" w:rsidP="00F913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wprowadzone w niniejszym zarządzeniu obejmują:</w:t>
      </w:r>
    </w:p>
    <w:p w14:paraId="18E18444" w14:textId="240DA232" w:rsidR="005A3A44" w:rsidRDefault="00F9134C" w:rsidP="00F913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769D2" w:rsidRPr="00F9134C">
        <w:rPr>
          <w:rFonts w:ascii="Arial" w:hAnsi="Arial" w:cs="Arial"/>
          <w:sz w:val="24"/>
          <w:szCs w:val="24"/>
        </w:rPr>
        <w:t xml:space="preserve"> związku z opublikowanym obwieszczeniem Prezesa Agencji Oceny Technologii Medycznych  </w:t>
      </w:r>
      <w:r>
        <w:rPr>
          <w:rFonts w:ascii="Arial" w:hAnsi="Arial" w:cs="Arial"/>
          <w:sz w:val="24"/>
          <w:szCs w:val="24"/>
        </w:rPr>
        <w:t>i T</w:t>
      </w:r>
      <w:r w:rsidR="00F769D2" w:rsidRPr="00F9134C">
        <w:rPr>
          <w:rFonts w:ascii="Arial" w:hAnsi="Arial" w:cs="Arial"/>
          <w:sz w:val="24"/>
          <w:szCs w:val="24"/>
        </w:rPr>
        <w:t xml:space="preserve">aryfikacji z dnia 17 grudnia 2020 r. w sprawie taryf świadczeń gwarantowanych z zakresu leczenia szpitalnego związanych z chirurgią noworodka i niemowlęcia zaimplementowano taryfy dla </w:t>
      </w:r>
      <w:r w:rsidR="001C7A88">
        <w:rPr>
          <w:rFonts w:ascii="Arial" w:hAnsi="Arial" w:cs="Arial"/>
          <w:sz w:val="24"/>
          <w:szCs w:val="24"/>
        </w:rPr>
        <w:t>grup PZN01-PZN04. Wydanie taryf</w:t>
      </w:r>
      <w:r w:rsidR="00F769D2" w:rsidRPr="00F9134C">
        <w:rPr>
          <w:rFonts w:ascii="Arial" w:hAnsi="Arial" w:cs="Arial"/>
          <w:sz w:val="24"/>
          <w:szCs w:val="24"/>
        </w:rPr>
        <w:t xml:space="preserve"> oznacza, że uwzględniono w nich pełne koszty świadczeń udzielanych jednorodnej wiekowo grupie pacjentów, stąd w § 17 ust. 10 i 11 wyłączono dla tych grup stosowanie współczynnika</w:t>
      </w:r>
      <w:r>
        <w:rPr>
          <w:rFonts w:ascii="Arial" w:hAnsi="Arial" w:cs="Arial"/>
          <w:sz w:val="24"/>
          <w:szCs w:val="24"/>
        </w:rPr>
        <w:t xml:space="preserve"> korygującego;</w:t>
      </w:r>
    </w:p>
    <w:p w14:paraId="7A22802A" w14:textId="33329806" w:rsidR="009F4341" w:rsidRPr="009F4341" w:rsidRDefault="00F9134C" w:rsidP="001C7A88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4341">
        <w:rPr>
          <w:rFonts w:ascii="Arial" w:hAnsi="Arial" w:cs="Arial"/>
          <w:sz w:val="24"/>
          <w:szCs w:val="24"/>
        </w:rPr>
        <w:t xml:space="preserve">w związku z opublikowanym obwieszczeniem Prezesa Agencji Oceny Technologii Medycznych i Taryfikacji z dnia 17 lutego 2021 r. w sprawie </w:t>
      </w:r>
      <w:r w:rsidR="001C7A88" w:rsidRPr="001C7A88">
        <w:rPr>
          <w:rFonts w:ascii="Arial" w:hAnsi="Arial" w:cs="Arial"/>
          <w:sz w:val="24"/>
          <w:szCs w:val="24"/>
        </w:rPr>
        <w:t>taryf świadczeń gwarantowanych z obszaru leczenia chorób nowotworowych</w:t>
      </w:r>
      <w:r w:rsidR="001C7A88">
        <w:rPr>
          <w:rFonts w:ascii="Arial" w:hAnsi="Arial" w:cs="Arial"/>
          <w:sz w:val="24"/>
          <w:szCs w:val="24"/>
        </w:rPr>
        <w:t xml:space="preserve"> </w:t>
      </w:r>
      <w:r w:rsidRPr="009F4341">
        <w:rPr>
          <w:rFonts w:ascii="Arial" w:hAnsi="Arial" w:cs="Arial"/>
          <w:sz w:val="24"/>
          <w:szCs w:val="24"/>
        </w:rPr>
        <w:t xml:space="preserve">zaimplementowano </w:t>
      </w:r>
      <w:r w:rsidR="000B1125" w:rsidRPr="009F4341">
        <w:rPr>
          <w:rFonts w:ascii="Arial" w:hAnsi="Arial" w:cs="Arial"/>
          <w:sz w:val="24"/>
          <w:szCs w:val="24"/>
        </w:rPr>
        <w:t xml:space="preserve">przedmiotowe </w:t>
      </w:r>
      <w:r w:rsidRPr="009F4341">
        <w:rPr>
          <w:rFonts w:ascii="Arial" w:hAnsi="Arial" w:cs="Arial"/>
          <w:sz w:val="24"/>
          <w:szCs w:val="24"/>
        </w:rPr>
        <w:t xml:space="preserve">taryfy, dodatkowo tworząc </w:t>
      </w:r>
      <w:r w:rsidR="000871EA" w:rsidRPr="009F4341">
        <w:rPr>
          <w:rFonts w:ascii="Arial" w:hAnsi="Arial" w:cs="Arial"/>
          <w:sz w:val="24"/>
          <w:szCs w:val="24"/>
        </w:rPr>
        <w:t xml:space="preserve">w załącznikach nr 1b oraz 1d </w:t>
      </w:r>
      <w:r w:rsidR="000B1125" w:rsidRPr="009F4341">
        <w:rPr>
          <w:rFonts w:ascii="Arial" w:hAnsi="Arial" w:cs="Arial"/>
          <w:sz w:val="24"/>
          <w:szCs w:val="24"/>
        </w:rPr>
        <w:t xml:space="preserve">do zarządzenia </w:t>
      </w:r>
      <w:r w:rsidRPr="009F4341">
        <w:rPr>
          <w:rFonts w:ascii="Arial" w:hAnsi="Arial" w:cs="Arial"/>
          <w:sz w:val="24"/>
          <w:szCs w:val="24"/>
        </w:rPr>
        <w:t>nowe pr</w:t>
      </w:r>
      <w:r w:rsidR="00D91E35" w:rsidRPr="009F4341">
        <w:rPr>
          <w:rFonts w:ascii="Arial" w:hAnsi="Arial" w:cs="Arial"/>
          <w:sz w:val="24"/>
          <w:szCs w:val="24"/>
        </w:rPr>
        <w:t xml:space="preserve">odukty rozliczeniowe dedykowane </w:t>
      </w:r>
      <w:r w:rsidR="00CD2A57">
        <w:rPr>
          <w:rFonts w:ascii="Arial" w:hAnsi="Arial" w:cs="Arial"/>
          <w:sz w:val="24"/>
          <w:szCs w:val="24"/>
        </w:rPr>
        <w:t>poszczególnym</w:t>
      </w:r>
      <w:r w:rsidR="006901C2">
        <w:rPr>
          <w:rFonts w:ascii="Arial" w:hAnsi="Arial" w:cs="Arial"/>
          <w:sz w:val="24"/>
          <w:szCs w:val="24"/>
        </w:rPr>
        <w:t xml:space="preserve"> świadczeniom.</w:t>
      </w:r>
      <w:r w:rsidR="00D91E35" w:rsidRPr="009F4341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>W opinii ekspertów klinicznych część hospitalizacji w warunkach stacjonarnych wynika z konieczności</w:t>
      </w:r>
      <w:r w:rsidR="009F4341">
        <w:rPr>
          <w:rFonts w:ascii="Arial" w:hAnsi="Arial" w:cs="Arial"/>
          <w:sz w:val="24"/>
          <w:szCs w:val="24"/>
        </w:rPr>
        <w:t xml:space="preserve"> z</w:t>
      </w:r>
      <w:r w:rsidR="009F4341" w:rsidRPr="009F4341">
        <w:rPr>
          <w:rFonts w:ascii="Arial" w:hAnsi="Arial" w:cs="Arial"/>
          <w:sz w:val="24"/>
          <w:szCs w:val="24"/>
        </w:rPr>
        <w:t>astosowania</w:t>
      </w:r>
      <w:r w:rsidR="009F4341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>dodatkowej</w:t>
      </w:r>
      <w:r w:rsidR="009F4341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>obserwacji</w:t>
      </w:r>
      <w:r w:rsidR="009F4341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>pacjenta</w:t>
      </w:r>
      <w:r w:rsidR="009F4341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>lub</w:t>
      </w:r>
      <w:r w:rsidR="009F4341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>też</w:t>
      </w:r>
      <w:r w:rsidR="009F4341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>podania</w:t>
      </w:r>
      <w:r w:rsidR="009F4341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 xml:space="preserve">leków/nawodnienia. Obserwacja taka </w:t>
      </w:r>
      <w:r w:rsidR="009F4341">
        <w:rPr>
          <w:rFonts w:ascii="Arial" w:hAnsi="Arial" w:cs="Arial"/>
          <w:sz w:val="24"/>
          <w:szCs w:val="24"/>
        </w:rPr>
        <w:t>może</w:t>
      </w:r>
      <w:r w:rsidR="009F4341" w:rsidRPr="009F4341">
        <w:rPr>
          <w:rFonts w:ascii="Arial" w:hAnsi="Arial" w:cs="Arial"/>
          <w:sz w:val="24"/>
          <w:szCs w:val="24"/>
        </w:rPr>
        <w:t xml:space="preserve"> odbywać się w </w:t>
      </w:r>
      <w:r w:rsidR="00CD2A57">
        <w:rPr>
          <w:rFonts w:ascii="Arial" w:hAnsi="Arial" w:cs="Arial"/>
          <w:sz w:val="24"/>
          <w:szCs w:val="24"/>
        </w:rPr>
        <w:t> </w:t>
      </w:r>
      <w:r w:rsidR="009F4341" w:rsidRPr="009F4341">
        <w:rPr>
          <w:rFonts w:ascii="Arial" w:hAnsi="Arial" w:cs="Arial"/>
          <w:sz w:val="24"/>
          <w:szCs w:val="24"/>
        </w:rPr>
        <w:t xml:space="preserve">warunkach hospitalizacji jednodniowej. W związku z </w:t>
      </w:r>
      <w:r w:rsidR="009F4341">
        <w:rPr>
          <w:rFonts w:ascii="Arial" w:hAnsi="Arial" w:cs="Arial"/>
          <w:sz w:val="24"/>
          <w:szCs w:val="24"/>
        </w:rPr>
        <w:t> </w:t>
      </w:r>
      <w:r w:rsidR="009F4341" w:rsidRPr="009F4341">
        <w:rPr>
          <w:rFonts w:ascii="Arial" w:hAnsi="Arial" w:cs="Arial"/>
          <w:sz w:val="24"/>
          <w:szCs w:val="24"/>
        </w:rPr>
        <w:t xml:space="preserve">powyższym utworzono następujące produkty rozliczeniowe: </w:t>
      </w:r>
      <w:r w:rsidR="001C7A88" w:rsidRPr="001C7A88">
        <w:rPr>
          <w:rFonts w:ascii="Arial" w:hAnsi="Arial" w:cs="Arial"/>
          <w:sz w:val="24"/>
          <w:szCs w:val="24"/>
        </w:rPr>
        <w:t>5.52.01.0001555</w:t>
      </w:r>
      <w:r w:rsidR="001C7A88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t xml:space="preserve">Hospitalizacja jednodniowa do brachyterapii oraz </w:t>
      </w:r>
      <w:r w:rsidR="001C7A88" w:rsidRPr="001C7A88">
        <w:rPr>
          <w:rFonts w:ascii="Arial" w:hAnsi="Arial" w:cs="Arial"/>
          <w:sz w:val="24"/>
          <w:szCs w:val="24"/>
        </w:rPr>
        <w:t>5.52.01.0001556</w:t>
      </w:r>
      <w:r w:rsidR="001C7A88">
        <w:rPr>
          <w:rFonts w:ascii="Arial" w:hAnsi="Arial" w:cs="Arial"/>
          <w:sz w:val="24"/>
          <w:szCs w:val="24"/>
        </w:rPr>
        <w:t xml:space="preserve"> </w:t>
      </w:r>
      <w:r w:rsidR="009F4341" w:rsidRPr="009F4341">
        <w:rPr>
          <w:rFonts w:ascii="Arial" w:hAnsi="Arial" w:cs="Arial"/>
          <w:sz w:val="24"/>
          <w:szCs w:val="24"/>
        </w:rPr>
        <w:lastRenderedPageBreak/>
        <w:t>Hospitalizacja je</w:t>
      </w:r>
      <w:r w:rsidR="00CD2A57">
        <w:rPr>
          <w:rFonts w:ascii="Arial" w:hAnsi="Arial" w:cs="Arial"/>
          <w:sz w:val="24"/>
          <w:szCs w:val="24"/>
        </w:rPr>
        <w:t xml:space="preserve">dnodniowa do  teleradioterapii. </w:t>
      </w:r>
      <w:r w:rsidR="009F4341" w:rsidRPr="009F4341">
        <w:rPr>
          <w:rFonts w:ascii="Arial" w:hAnsi="Arial" w:cs="Arial"/>
          <w:sz w:val="24"/>
          <w:szCs w:val="24"/>
        </w:rPr>
        <w:t>Produkt jednodniowy może być wykorz</w:t>
      </w:r>
      <w:r w:rsidR="00D876EC">
        <w:rPr>
          <w:rFonts w:ascii="Arial" w:hAnsi="Arial" w:cs="Arial"/>
          <w:sz w:val="24"/>
          <w:szCs w:val="24"/>
        </w:rPr>
        <w:t xml:space="preserve">ystywany również w sytuacji, w </w:t>
      </w:r>
      <w:r w:rsidR="009F4341" w:rsidRPr="009F4341">
        <w:rPr>
          <w:rFonts w:ascii="Arial" w:hAnsi="Arial" w:cs="Arial"/>
          <w:sz w:val="24"/>
          <w:szCs w:val="24"/>
        </w:rPr>
        <w:t>której obecność pacjenta jest</w:t>
      </w:r>
      <w:r w:rsidR="00D876EC">
        <w:rPr>
          <w:rFonts w:ascii="Arial" w:hAnsi="Arial" w:cs="Arial"/>
          <w:sz w:val="24"/>
          <w:szCs w:val="24"/>
        </w:rPr>
        <w:t xml:space="preserve"> niezbędna w</w:t>
      </w:r>
      <w:r w:rsidR="00CD2A57">
        <w:rPr>
          <w:rFonts w:ascii="Arial" w:hAnsi="Arial" w:cs="Arial"/>
          <w:sz w:val="24"/>
          <w:szCs w:val="24"/>
        </w:rPr>
        <w:t> </w:t>
      </w:r>
      <w:r w:rsidR="009F4341" w:rsidRPr="009F4341">
        <w:rPr>
          <w:rFonts w:ascii="Arial" w:hAnsi="Arial" w:cs="Arial"/>
          <w:sz w:val="24"/>
          <w:szCs w:val="24"/>
        </w:rPr>
        <w:t xml:space="preserve">procesie planowania. </w:t>
      </w:r>
    </w:p>
    <w:p w14:paraId="7C11EB43" w14:textId="2BE91AB3" w:rsidR="00F9134C" w:rsidRDefault="001C7A88" w:rsidP="009F4341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  <w:r w:rsidRPr="009F4341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 </w:t>
      </w:r>
      <w:r w:rsidRPr="009F4341">
        <w:rPr>
          <w:rFonts w:ascii="Arial" w:hAnsi="Arial" w:cs="Arial"/>
          <w:sz w:val="24"/>
          <w:szCs w:val="24"/>
        </w:rPr>
        <w:t xml:space="preserve">przypadkach, kiedy pobyt pacjenta w oddziale nie jest konieczny, jednak wymagana jest codzienna terapia, świadczeniodawca powinien zapewnić choremu zakwaterowanie, np. w hostelu. Decyzję o sposobie leczenia podejmuje kierujący na terapię lekarz onkolog. </w:t>
      </w:r>
      <w:r>
        <w:rPr>
          <w:rFonts w:ascii="Arial" w:hAnsi="Arial" w:cs="Arial"/>
          <w:sz w:val="24"/>
          <w:szCs w:val="24"/>
        </w:rPr>
        <w:t xml:space="preserve">Stąd, kolejną wprowadzoną </w:t>
      </w:r>
      <w:r w:rsidR="009F4341" w:rsidRPr="009F4341">
        <w:rPr>
          <w:rFonts w:ascii="Arial" w:hAnsi="Arial" w:cs="Arial"/>
          <w:sz w:val="24"/>
          <w:szCs w:val="24"/>
        </w:rPr>
        <w:t>zmianą jest umożliwienie zakwaterowania pacjent</w:t>
      </w:r>
      <w:r w:rsidR="009F4341">
        <w:rPr>
          <w:rFonts w:ascii="Arial" w:hAnsi="Arial" w:cs="Arial"/>
          <w:sz w:val="24"/>
          <w:szCs w:val="24"/>
        </w:rPr>
        <w:t xml:space="preserve">a w </w:t>
      </w:r>
      <w:r>
        <w:rPr>
          <w:rFonts w:ascii="Arial" w:hAnsi="Arial" w:cs="Arial"/>
          <w:sz w:val="24"/>
          <w:szCs w:val="24"/>
        </w:rPr>
        <w:t> </w:t>
      </w:r>
      <w:r w:rsidR="009F4341">
        <w:rPr>
          <w:rFonts w:ascii="Arial" w:hAnsi="Arial" w:cs="Arial"/>
          <w:sz w:val="24"/>
          <w:szCs w:val="24"/>
        </w:rPr>
        <w:t xml:space="preserve">hostelu również w przypadku </w:t>
      </w:r>
      <w:r w:rsidR="009F4341" w:rsidRPr="009F4341">
        <w:rPr>
          <w:rFonts w:ascii="Arial" w:hAnsi="Arial" w:cs="Arial"/>
          <w:sz w:val="24"/>
          <w:szCs w:val="24"/>
        </w:rPr>
        <w:t>brachyterapii, co wynika z braku istotnych różnic w średniej odl</w:t>
      </w:r>
      <w:r w:rsidR="009F4341">
        <w:rPr>
          <w:rFonts w:ascii="Arial" w:hAnsi="Arial" w:cs="Arial"/>
          <w:sz w:val="24"/>
          <w:szCs w:val="24"/>
        </w:rPr>
        <w:t xml:space="preserve">egłości od ośrodka prowadzącego </w:t>
      </w:r>
      <w:r w:rsidR="009F4341" w:rsidRPr="009F4341">
        <w:rPr>
          <w:rFonts w:ascii="Arial" w:hAnsi="Arial" w:cs="Arial"/>
          <w:sz w:val="24"/>
          <w:szCs w:val="24"/>
        </w:rPr>
        <w:t>leczenie pomiędzy produktami z zakresu teleradioterapii i brachyterapii.</w:t>
      </w:r>
      <w:r w:rsidR="00AA3BB1">
        <w:rPr>
          <w:rFonts w:ascii="Arial" w:hAnsi="Arial" w:cs="Arial"/>
          <w:sz w:val="24"/>
          <w:szCs w:val="24"/>
        </w:rPr>
        <w:t xml:space="preserve"> Stosowne zmiany </w:t>
      </w:r>
      <w:r>
        <w:rPr>
          <w:rFonts w:ascii="Arial" w:hAnsi="Arial" w:cs="Arial"/>
          <w:sz w:val="24"/>
          <w:szCs w:val="24"/>
        </w:rPr>
        <w:t xml:space="preserve">w tym obszarze, </w:t>
      </w:r>
      <w:r w:rsidR="00AA3BB1">
        <w:rPr>
          <w:rFonts w:ascii="Arial" w:hAnsi="Arial" w:cs="Arial"/>
          <w:sz w:val="24"/>
          <w:szCs w:val="24"/>
        </w:rPr>
        <w:t xml:space="preserve">wynikające z </w:t>
      </w:r>
      <w:r w:rsidR="006901C2">
        <w:rPr>
          <w:rFonts w:ascii="Arial" w:hAnsi="Arial" w:cs="Arial"/>
          <w:sz w:val="24"/>
          <w:szCs w:val="24"/>
        </w:rPr>
        <w:t xml:space="preserve">wprowadzenia w życie </w:t>
      </w:r>
      <w:r w:rsidR="00AA3BB1">
        <w:rPr>
          <w:rFonts w:ascii="Arial" w:hAnsi="Arial" w:cs="Arial"/>
          <w:sz w:val="24"/>
          <w:szCs w:val="24"/>
        </w:rPr>
        <w:t>przedmiotowych taryf wprowadzono</w:t>
      </w:r>
      <w:r>
        <w:rPr>
          <w:rFonts w:ascii="Arial" w:hAnsi="Arial" w:cs="Arial"/>
          <w:sz w:val="24"/>
          <w:szCs w:val="24"/>
        </w:rPr>
        <w:t>,</w:t>
      </w:r>
      <w:r w:rsidR="00AA3BB1">
        <w:rPr>
          <w:rFonts w:ascii="Arial" w:hAnsi="Arial" w:cs="Arial"/>
          <w:sz w:val="24"/>
          <w:szCs w:val="24"/>
        </w:rPr>
        <w:t xml:space="preserve"> także w załą</w:t>
      </w:r>
      <w:r w:rsidR="00292362">
        <w:rPr>
          <w:rFonts w:ascii="Arial" w:hAnsi="Arial" w:cs="Arial"/>
          <w:sz w:val="24"/>
          <w:szCs w:val="24"/>
        </w:rPr>
        <w:t>czniku nr 3a</w:t>
      </w:r>
      <w:r w:rsidR="00AA3BB1">
        <w:rPr>
          <w:rFonts w:ascii="Arial" w:hAnsi="Arial" w:cs="Arial"/>
          <w:sz w:val="24"/>
          <w:szCs w:val="24"/>
        </w:rPr>
        <w:t xml:space="preserve"> i </w:t>
      </w:r>
      <w:r w:rsidR="00292362">
        <w:rPr>
          <w:rFonts w:ascii="Arial" w:hAnsi="Arial" w:cs="Arial"/>
          <w:sz w:val="24"/>
          <w:szCs w:val="24"/>
        </w:rPr>
        <w:t>3b.</w:t>
      </w:r>
    </w:p>
    <w:p w14:paraId="2EF5000B" w14:textId="53F6AE7E" w:rsidR="00373F6F" w:rsidRDefault="00850AC9" w:rsidP="00850AC9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  <w:r w:rsidRPr="00850AC9">
        <w:rPr>
          <w:rFonts w:ascii="Arial" w:hAnsi="Arial" w:cs="Arial"/>
          <w:sz w:val="24"/>
          <w:szCs w:val="24"/>
        </w:rPr>
        <w:t xml:space="preserve">Do rozliczania świadczeń wg nowoustalonej w </w:t>
      </w:r>
      <w:r>
        <w:rPr>
          <w:rFonts w:ascii="Arial" w:hAnsi="Arial" w:cs="Arial"/>
          <w:sz w:val="24"/>
          <w:szCs w:val="24"/>
        </w:rPr>
        <w:t xml:space="preserve">przedmiotowym </w:t>
      </w:r>
      <w:r w:rsidRPr="00850AC9">
        <w:rPr>
          <w:rFonts w:ascii="Arial" w:hAnsi="Arial" w:cs="Arial"/>
          <w:sz w:val="24"/>
          <w:szCs w:val="24"/>
        </w:rPr>
        <w:t>obwieszczeniu taryfy</w:t>
      </w:r>
      <w:r>
        <w:rPr>
          <w:rFonts w:ascii="Arial" w:hAnsi="Arial" w:cs="Arial"/>
          <w:sz w:val="24"/>
          <w:szCs w:val="24"/>
        </w:rPr>
        <w:t xml:space="preserve"> dla świadczeń</w:t>
      </w:r>
      <w:r w:rsidRPr="00850AC9">
        <w:rPr>
          <w:rFonts w:ascii="Arial" w:hAnsi="Arial" w:cs="Arial"/>
          <w:sz w:val="24"/>
          <w:szCs w:val="24"/>
        </w:rPr>
        <w:t>: A11O Kompleksowe zabiegi wewnątrzczaszkowe w rozpoznaniach nowotworów złośliwych*, C11O Kompleksowe zabiegi jamy ustnej, gardła i krtani w rozpoznaniach nowotworów złośliwych*, F32O Duże i  endoskopowe zabiegi jelita grubego w rozpoznaniach nowotworów złośliwych*, F42O Duże zabiegi jamy brzusznej w rozpoznaniach nowotworów złośliwych*, G31O Kompleksowe za</w:t>
      </w:r>
      <w:r w:rsidR="00373F6F">
        <w:rPr>
          <w:rFonts w:ascii="Arial" w:hAnsi="Arial" w:cs="Arial"/>
          <w:sz w:val="24"/>
          <w:szCs w:val="24"/>
        </w:rPr>
        <w:t xml:space="preserve">biegi trzustki z </w:t>
      </w:r>
      <w:r>
        <w:rPr>
          <w:rFonts w:ascii="Arial" w:hAnsi="Arial" w:cs="Arial"/>
          <w:sz w:val="24"/>
          <w:szCs w:val="24"/>
        </w:rPr>
        <w:t xml:space="preserve">rekonstrukcją </w:t>
      </w:r>
      <w:r w:rsidRPr="00850AC9">
        <w:rPr>
          <w:rFonts w:ascii="Arial" w:hAnsi="Arial" w:cs="Arial"/>
          <w:sz w:val="24"/>
          <w:szCs w:val="24"/>
        </w:rPr>
        <w:t>(</w:t>
      </w:r>
      <w:proofErr w:type="spellStart"/>
      <w:r w:rsidRPr="00850AC9">
        <w:rPr>
          <w:rFonts w:ascii="Arial" w:hAnsi="Arial" w:cs="Arial"/>
          <w:sz w:val="24"/>
          <w:szCs w:val="24"/>
        </w:rPr>
        <w:t>pankreatoduodenektomie</w:t>
      </w:r>
      <w:proofErr w:type="spellEnd"/>
      <w:r w:rsidRPr="00850AC9">
        <w:rPr>
          <w:rFonts w:ascii="Arial" w:hAnsi="Arial" w:cs="Arial"/>
          <w:sz w:val="24"/>
          <w:szCs w:val="24"/>
        </w:rPr>
        <w:t xml:space="preserve">) w rozpoznaniach nowotworów złośliwych*, H83O Średnie zabiegi na tkankach miękkich w  rozpoznaniach nowotworów złośliwych*, H84O Mniejsze zabiegi w  obrębie układu mięśniowo-szkieletowego lub tkanek miękkich w  rozpoznaniach </w:t>
      </w:r>
      <w:r w:rsidR="00297901">
        <w:rPr>
          <w:rFonts w:ascii="Arial" w:hAnsi="Arial" w:cs="Arial"/>
          <w:sz w:val="24"/>
          <w:szCs w:val="24"/>
        </w:rPr>
        <w:t>nowotworów złośliwych* lub  J03O</w:t>
      </w:r>
      <w:r w:rsidR="00D876EC">
        <w:rPr>
          <w:rFonts w:ascii="Arial" w:hAnsi="Arial" w:cs="Arial"/>
          <w:sz w:val="24"/>
          <w:szCs w:val="24"/>
        </w:rPr>
        <w:t xml:space="preserve"> Duże zabiegi w</w:t>
      </w:r>
      <w:r w:rsidRPr="00850AC9">
        <w:rPr>
          <w:rFonts w:ascii="Arial" w:hAnsi="Arial" w:cs="Arial"/>
          <w:sz w:val="24"/>
          <w:szCs w:val="24"/>
        </w:rPr>
        <w:t xml:space="preserve"> obrębie piersi &lt; 66 r.ż. w rozpoznaniach nowotworów złośliwych*</w:t>
      </w:r>
      <w:r>
        <w:rPr>
          <w:rFonts w:ascii="Arial" w:hAnsi="Arial" w:cs="Arial"/>
          <w:sz w:val="24"/>
          <w:szCs w:val="24"/>
        </w:rPr>
        <w:t xml:space="preserve">, po spełnieniu warunków określonych w załączniku nr 9 do zarządzenia, </w:t>
      </w:r>
      <w:r w:rsidR="00D876EC">
        <w:rPr>
          <w:rFonts w:ascii="Arial" w:hAnsi="Arial" w:cs="Arial"/>
          <w:sz w:val="24"/>
          <w:szCs w:val="24"/>
        </w:rPr>
        <w:t>uprawnieni są</w:t>
      </w:r>
      <w:r>
        <w:rPr>
          <w:rFonts w:ascii="Arial" w:hAnsi="Arial" w:cs="Arial"/>
          <w:sz w:val="24"/>
          <w:szCs w:val="24"/>
        </w:rPr>
        <w:t> </w:t>
      </w:r>
      <w:r w:rsidRPr="00850AC9">
        <w:rPr>
          <w:rFonts w:ascii="Arial" w:hAnsi="Arial" w:cs="Arial"/>
          <w:sz w:val="24"/>
          <w:szCs w:val="24"/>
        </w:rPr>
        <w:t>świadczeniodawcy spełniający</w:t>
      </w:r>
      <w:r w:rsidR="00DE05AE">
        <w:rPr>
          <w:rFonts w:ascii="Arial" w:hAnsi="Arial" w:cs="Arial"/>
          <w:sz w:val="24"/>
          <w:szCs w:val="24"/>
        </w:rPr>
        <w:t xml:space="preserve"> kryterium kompleksowości </w:t>
      </w:r>
      <w:r w:rsidRPr="00850AC9">
        <w:rPr>
          <w:rFonts w:ascii="Arial" w:hAnsi="Arial" w:cs="Arial"/>
          <w:sz w:val="24"/>
          <w:szCs w:val="24"/>
        </w:rPr>
        <w:t xml:space="preserve"> </w:t>
      </w:r>
      <w:r w:rsidR="00DE05AE" w:rsidRPr="00DE05AE">
        <w:rPr>
          <w:rFonts w:ascii="Arial" w:hAnsi="Arial" w:cs="Arial"/>
          <w:sz w:val="24"/>
          <w:szCs w:val="24"/>
        </w:rPr>
        <w:t xml:space="preserve">udzielanych świadczeń onkologicznych, realizujący w danym okresie rozliczeniowym umowy w zakresie diagnostycznych pakietów onkologicznych w AOS, chirurgicznym leczeniu onkologicznym w </w:t>
      </w:r>
      <w:r w:rsidR="00DE05AE">
        <w:rPr>
          <w:rFonts w:ascii="Arial" w:hAnsi="Arial" w:cs="Arial"/>
          <w:sz w:val="24"/>
          <w:szCs w:val="24"/>
        </w:rPr>
        <w:t> </w:t>
      </w:r>
      <w:r w:rsidR="00DE05AE" w:rsidRPr="00DE05AE">
        <w:rPr>
          <w:rFonts w:ascii="Arial" w:hAnsi="Arial" w:cs="Arial"/>
          <w:sz w:val="24"/>
          <w:szCs w:val="24"/>
        </w:rPr>
        <w:t>rozpoznaniach wskazanych w charakterystyce JGP ww. grup, radioterapii onkologicznej oraz</w:t>
      </w:r>
      <w:r w:rsidR="00D876EC">
        <w:rPr>
          <w:rFonts w:ascii="Arial" w:hAnsi="Arial" w:cs="Arial"/>
          <w:sz w:val="24"/>
          <w:szCs w:val="24"/>
        </w:rPr>
        <w:t xml:space="preserve"> chemioterapii lub spełniający </w:t>
      </w:r>
      <w:r w:rsidR="00DE05AE" w:rsidRPr="00DE05AE">
        <w:rPr>
          <w:rFonts w:ascii="Arial" w:hAnsi="Arial" w:cs="Arial"/>
          <w:sz w:val="24"/>
          <w:szCs w:val="24"/>
        </w:rPr>
        <w:t xml:space="preserve">warunek </w:t>
      </w:r>
      <w:r w:rsidR="00DE05AE" w:rsidRPr="00DE05AE">
        <w:rPr>
          <w:rFonts w:ascii="Arial" w:hAnsi="Arial" w:cs="Arial"/>
          <w:sz w:val="24"/>
          <w:szCs w:val="24"/>
        </w:rPr>
        <w:lastRenderedPageBreak/>
        <w:t xml:space="preserve">minimalnej liczby zrealizowanych w roku 2019 lub 2020 świadczeń zabiegowych dla wybranych JGP określonych w załączniku nr 19 do </w:t>
      </w:r>
      <w:r w:rsidR="00D876EC">
        <w:rPr>
          <w:rFonts w:ascii="Arial" w:hAnsi="Arial" w:cs="Arial"/>
          <w:sz w:val="24"/>
          <w:szCs w:val="24"/>
        </w:rPr>
        <w:t> </w:t>
      </w:r>
      <w:r w:rsidR="00DE05AE" w:rsidRPr="00DE05AE">
        <w:rPr>
          <w:rFonts w:ascii="Arial" w:hAnsi="Arial" w:cs="Arial"/>
          <w:sz w:val="24"/>
          <w:szCs w:val="24"/>
        </w:rPr>
        <w:t>zarządzenia.</w:t>
      </w:r>
      <w:r w:rsidR="00DE05AE">
        <w:rPr>
          <w:rFonts w:ascii="Arial" w:hAnsi="Arial" w:cs="Arial"/>
          <w:sz w:val="24"/>
          <w:szCs w:val="24"/>
        </w:rPr>
        <w:t xml:space="preserve"> </w:t>
      </w:r>
    </w:p>
    <w:p w14:paraId="3D02CB9C" w14:textId="080F665D" w:rsidR="00850AC9" w:rsidRPr="00850AC9" w:rsidRDefault="00850AC9" w:rsidP="00850AC9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Powyższe</w:t>
      </w:r>
      <w:r w:rsidRPr="00850AC9">
        <w:rPr>
          <w:rFonts w:ascii="Arial" w:hAnsi="Arial" w:cs="Arial"/>
          <w:sz w:val="24"/>
          <w:szCs w:val="24"/>
        </w:rPr>
        <w:t xml:space="preserve"> zmiany, skorelowane ze zmianami w finansowaniu patomorfologii, radioterapii i świadczeń pobytowych harmonizują i </w:t>
      </w:r>
      <w:r>
        <w:rPr>
          <w:rFonts w:ascii="Arial" w:hAnsi="Arial" w:cs="Arial"/>
          <w:sz w:val="24"/>
          <w:szCs w:val="24"/>
        </w:rPr>
        <w:t> </w:t>
      </w:r>
      <w:r w:rsidRPr="00850AC9">
        <w:rPr>
          <w:rFonts w:ascii="Arial" w:hAnsi="Arial" w:cs="Arial"/>
          <w:sz w:val="24"/>
          <w:szCs w:val="24"/>
        </w:rPr>
        <w:t>urealniają finansowanie onkologii w Polsce.</w:t>
      </w:r>
    </w:p>
    <w:p w14:paraId="0F719716" w14:textId="4B00A32A" w:rsidR="00850AC9" w:rsidRDefault="001A44F9" w:rsidP="00850AC9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  <w:r w:rsidRPr="001A44F9">
        <w:rPr>
          <w:rFonts w:ascii="Arial" w:hAnsi="Arial" w:cs="Arial"/>
          <w:sz w:val="24"/>
          <w:szCs w:val="24"/>
        </w:rPr>
        <w:t>Wprowadzone zmiany korygujące</w:t>
      </w:r>
      <w:r w:rsidR="00850AC9" w:rsidRPr="001A44F9">
        <w:rPr>
          <w:rFonts w:ascii="Arial" w:hAnsi="Arial" w:cs="Arial"/>
          <w:sz w:val="24"/>
          <w:szCs w:val="24"/>
        </w:rPr>
        <w:t xml:space="preserve"> wartość</w:t>
      </w:r>
      <w:r w:rsidR="00850AC9" w:rsidRPr="00850AC9">
        <w:rPr>
          <w:rFonts w:ascii="Arial" w:hAnsi="Arial" w:cs="Arial"/>
          <w:sz w:val="24"/>
          <w:szCs w:val="24"/>
        </w:rPr>
        <w:t xml:space="preserve"> świadczeń </w:t>
      </w:r>
      <w:r>
        <w:rPr>
          <w:rFonts w:ascii="Arial" w:hAnsi="Arial" w:cs="Arial"/>
          <w:sz w:val="24"/>
          <w:szCs w:val="24"/>
        </w:rPr>
        <w:t>pozwolą</w:t>
      </w:r>
      <w:r w:rsidR="00850AC9" w:rsidRPr="00850AC9">
        <w:rPr>
          <w:rFonts w:ascii="Arial" w:hAnsi="Arial" w:cs="Arial"/>
          <w:sz w:val="24"/>
          <w:szCs w:val="24"/>
        </w:rPr>
        <w:t xml:space="preserve"> wyrównać dysproporcję pomiędzy poziomem finansowania chirurgicznego leczenia nowotworów i pozostałych świadczeń występujące we wskazan</w:t>
      </w:r>
      <w:r w:rsidR="006901C2">
        <w:rPr>
          <w:rFonts w:ascii="Arial" w:hAnsi="Arial" w:cs="Arial"/>
          <w:sz w:val="24"/>
          <w:szCs w:val="24"/>
        </w:rPr>
        <w:t xml:space="preserve">ych w ww. raporcie obszarach w </w:t>
      </w:r>
      <w:r w:rsidR="00850AC9" w:rsidRPr="00850AC9">
        <w:rPr>
          <w:rFonts w:ascii="Arial" w:hAnsi="Arial" w:cs="Arial"/>
          <w:sz w:val="24"/>
          <w:szCs w:val="24"/>
        </w:rPr>
        <w:t>ośrodkach prowadzących kompleksowe leczenie onkologiczne lub ośrodkach specjalizujących się w chirur</w:t>
      </w:r>
      <w:r w:rsidR="006901C2">
        <w:rPr>
          <w:rFonts w:ascii="Arial" w:hAnsi="Arial" w:cs="Arial"/>
          <w:sz w:val="24"/>
          <w:szCs w:val="24"/>
        </w:rPr>
        <w:t xml:space="preserve">gii określonych nowotworów, do </w:t>
      </w:r>
      <w:r w:rsidR="00850AC9" w:rsidRPr="00850AC9">
        <w:rPr>
          <w:rFonts w:ascii="Arial" w:hAnsi="Arial" w:cs="Arial"/>
          <w:sz w:val="24"/>
          <w:szCs w:val="24"/>
        </w:rPr>
        <w:t>czasu przeprowadzenia analiz celowanych i rekonstrukcji niejednorodnych JGP. Poza tym</w:t>
      </w:r>
      <w:r w:rsidR="006901C2">
        <w:rPr>
          <w:rFonts w:ascii="Arial" w:hAnsi="Arial" w:cs="Arial"/>
          <w:sz w:val="24"/>
          <w:szCs w:val="24"/>
        </w:rPr>
        <w:t>,</w:t>
      </w:r>
      <w:r w:rsidR="00850AC9" w:rsidRPr="00850AC9">
        <w:rPr>
          <w:rFonts w:ascii="Arial" w:hAnsi="Arial" w:cs="Arial"/>
          <w:sz w:val="24"/>
          <w:szCs w:val="24"/>
        </w:rPr>
        <w:t xml:space="preserve"> wyższy poziom finansowania jednostek gwarantujących kompleksowe leczenie onkologiczne powinien wpłynąć pozytywnie na </w:t>
      </w:r>
      <w:r w:rsidR="00D876EC">
        <w:rPr>
          <w:rFonts w:ascii="Arial" w:hAnsi="Arial" w:cs="Arial"/>
          <w:sz w:val="24"/>
          <w:szCs w:val="24"/>
        </w:rPr>
        <w:t> </w:t>
      </w:r>
      <w:r w:rsidR="006901C2">
        <w:rPr>
          <w:rFonts w:ascii="Arial" w:hAnsi="Arial" w:cs="Arial"/>
          <w:sz w:val="24"/>
          <w:szCs w:val="24"/>
        </w:rPr>
        <w:t>ich sytuację finansową, a</w:t>
      </w:r>
      <w:r w:rsidR="00850AC9" w:rsidRPr="00850AC9">
        <w:rPr>
          <w:rFonts w:ascii="Arial" w:hAnsi="Arial" w:cs="Arial"/>
          <w:sz w:val="24"/>
          <w:szCs w:val="24"/>
        </w:rPr>
        <w:t xml:space="preserve"> w konsekwencji przełożyć się także na </w:t>
      </w:r>
      <w:r w:rsidR="001F6562">
        <w:rPr>
          <w:rFonts w:ascii="Arial" w:hAnsi="Arial" w:cs="Arial"/>
          <w:sz w:val="24"/>
          <w:szCs w:val="24"/>
        </w:rPr>
        <w:t> </w:t>
      </w:r>
      <w:r w:rsidR="00850AC9" w:rsidRPr="00850AC9">
        <w:rPr>
          <w:rFonts w:ascii="Arial" w:hAnsi="Arial" w:cs="Arial"/>
          <w:sz w:val="24"/>
          <w:szCs w:val="24"/>
        </w:rPr>
        <w:t>lepszą jakość usług świadczonych pacjentom w terapii najbardziej kosztochłonnych nowotworów złośliwych.</w:t>
      </w:r>
    </w:p>
    <w:p w14:paraId="282F2FEB" w14:textId="567C06FA" w:rsidR="00F9134C" w:rsidRDefault="00F9134C" w:rsidP="00F913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9134C">
        <w:rPr>
          <w:rFonts w:ascii="Arial" w:hAnsi="Arial" w:cs="Arial"/>
          <w:sz w:val="24"/>
          <w:szCs w:val="24"/>
        </w:rPr>
        <w:t xml:space="preserve">w związku z opublikowanym obwieszczeniem Prezesa Agencji Oceny Technologii Medycznych </w:t>
      </w:r>
      <w:r>
        <w:rPr>
          <w:rFonts w:ascii="Arial" w:hAnsi="Arial" w:cs="Arial"/>
          <w:sz w:val="24"/>
          <w:szCs w:val="24"/>
        </w:rPr>
        <w:t>i</w:t>
      </w:r>
      <w:r w:rsidRPr="00F913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 w:rsidRPr="00F9134C">
        <w:rPr>
          <w:rFonts w:ascii="Arial" w:hAnsi="Arial" w:cs="Arial"/>
          <w:sz w:val="24"/>
          <w:szCs w:val="24"/>
        </w:rPr>
        <w:t>aryfikacji</w:t>
      </w:r>
      <w:r>
        <w:rPr>
          <w:rFonts w:ascii="Arial" w:hAnsi="Arial" w:cs="Arial"/>
          <w:sz w:val="24"/>
          <w:szCs w:val="24"/>
        </w:rPr>
        <w:t xml:space="preserve"> </w:t>
      </w:r>
      <w:r w:rsidRPr="00F9134C">
        <w:rPr>
          <w:rFonts w:ascii="Arial" w:hAnsi="Arial" w:cs="Arial"/>
          <w:sz w:val="24"/>
          <w:szCs w:val="24"/>
        </w:rPr>
        <w:t>z dnia 17 lutego 2021 r. w sprawie taryf świadczeń gwarantowanych z obszaru leczenia chorób układu krwiotwórczego</w:t>
      </w:r>
      <w:r>
        <w:rPr>
          <w:rFonts w:ascii="Arial" w:hAnsi="Arial" w:cs="Arial"/>
          <w:sz w:val="24"/>
          <w:szCs w:val="24"/>
        </w:rPr>
        <w:t xml:space="preserve"> </w:t>
      </w:r>
      <w:r w:rsidRPr="00F9134C">
        <w:rPr>
          <w:rFonts w:ascii="Arial" w:hAnsi="Arial" w:cs="Arial"/>
          <w:sz w:val="24"/>
          <w:szCs w:val="24"/>
        </w:rPr>
        <w:t xml:space="preserve">zaimplementowano </w:t>
      </w:r>
      <w:r w:rsidR="000B1125">
        <w:rPr>
          <w:rFonts w:ascii="Arial" w:hAnsi="Arial" w:cs="Arial"/>
          <w:sz w:val="24"/>
          <w:szCs w:val="24"/>
        </w:rPr>
        <w:t xml:space="preserve">przedmiotowe </w:t>
      </w:r>
      <w:r w:rsidRPr="00F9134C">
        <w:rPr>
          <w:rFonts w:ascii="Arial" w:hAnsi="Arial" w:cs="Arial"/>
          <w:sz w:val="24"/>
          <w:szCs w:val="24"/>
        </w:rPr>
        <w:t>taryfy</w:t>
      </w:r>
      <w:r w:rsidR="000B1125">
        <w:rPr>
          <w:rFonts w:ascii="Arial" w:hAnsi="Arial" w:cs="Arial"/>
          <w:sz w:val="24"/>
          <w:szCs w:val="24"/>
        </w:rPr>
        <w:t>;</w:t>
      </w:r>
    </w:p>
    <w:p w14:paraId="1F673C2B" w14:textId="549D7E25" w:rsidR="000B1125" w:rsidRPr="00D876EC" w:rsidRDefault="000B1125" w:rsidP="001A4EC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 załącznika nr 1b do zarządzenia umożliwiono rozliczanie produktu rozliczeniowego:  5.52.01.0001552 Pobyt </w:t>
      </w:r>
      <w:r w:rsidRPr="000B1125">
        <w:rPr>
          <w:rFonts w:ascii="Arial" w:hAnsi="Arial" w:cs="Arial"/>
          <w:sz w:val="24"/>
          <w:szCs w:val="24"/>
        </w:rPr>
        <w:t xml:space="preserve">obejmujący wydanie środków specjalnego przeznaczenia żywieniowego przy leczeniu padaczki lekoopornej, deficytu transportera glukozy 1 oraz deficytu dehydrogenazy </w:t>
      </w:r>
      <w:proofErr w:type="spellStart"/>
      <w:r w:rsidRPr="000B1125">
        <w:rPr>
          <w:rFonts w:ascii="Arial" w:hAnsi="Arial" w:cs="Arial"/>
          <w:sz w:val="24"/>
          <w:szCs w:val="24"/>
        </w:rPr>
        <w:t>pirogronianu</w:t>
      </w:r>
      <w:proofErr w:type="spellEnd"/>
      <w:r w:rsidRPr="000B1125">
        <w:rPr>
          <w:rFonts w:ascii="Arial" w:hAnsi="Arial" w:cs="Arial"/>
          <w:sz w:val="24"/>
          <w:szCs w:val="24"/>
        </w:rPr>
        <w:t xml:space="preserve"> z wykorzystaniem diety ketogennej</w:t>
      </w:r>
      <w:r>
        <w:rPr>
          <w:rFonts w:ascii="Arial" w:hAnsi="Arial" w:cs="Arial"/>
          <w:sz w:val="24"/>
          <w:szCs w:val="24"/>
        </w:rPr>
        <w:t xml:space="preserve"> również w trybie hospitalizacji jednodniowej i</w:t>
      </w:r>
      <w:r w:rsidR="00C04C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hospitalizacji;</w:t>
      </w:r>
      <w:r w:rsidR="001A4EC9">
        <w:rPr>
          <w:rFonts w:ascii="Arial" w:hAnsi="Arial" w:cs="Arial"/>
          <w:sz w:val="24"/>
          <w:szCs w:val="24"/>
        </w:rPr>
        <w:t xml:space="preserve"> dodatkowo</w:t>
      </w:r>
      <w:r w:rsidR="00586AFA">
        <w:rPr>
          <w:rFonts w:ascii="Arial" w:hAnsi="Arial" w:cs="Arial"/>
          <w:sz w:val="24"/>
          <w:szCs w:val="24"/>
        </w:rPr>
        <w:t>,</w:t>
      </w:r>
      <w:r w:rsidR="001A4EC9">
        <w:rPr>
          <w:rFonts w:ascii="Arial" w:hAnsi="Arial" w:cs="Arial"/>
          <w:sz w:val="24"/>
          <w:szCs w:val="24"/>
        </w:rPr>
        <w:t xml:space="preserve"> </w:t>
      </w:r>
      <w:r w:rsidR="001A4EC9" w:rsidRPr="00D876EC">
        <w:rPr>
          <w:rFonts w:ascii="Arial" w:hAnsi="Arial" w:cs="Arial"/>
          <w:sz w:val="24"/>
          <w:szCs w:val="24"/>
        </w:rPr>
        <w:t xml:space="preserve">w  załączniku nr 1c do zarządzenia dodano możliwość sumowania świadczenia 5.53.01.0001534 Koszt środków specjalnego przeznaczenia żywieniowego stosowanych w leczeniu padaczki lekoopornej, deficytu transportera glukozy 1 oraz deficytu dehydrogenazy </w:t>
      </w:r>
      <w:proofErr w:type="spellStart"/>
      <w:r w:rsidR="001A4EC9" w:rsidRPr="00D876EC">
        <w:rPr>
          <w:rFonts w:ascii="Arial" w:hAnsi="Arial" w:cs="Arial"/>
          <w:sz w:val="24"/>
          <w:szCs w:val="24"/>
        </w:rPr>
        <w:t>pirogronianu</w:t>
      </w:r>
      <w:proofErr w:type="spellEnd"/>
      <w:r w:rsidR="001A4EC9" w:rsidRPr="00D876EC">
        <w:rPr>
          <w:rFonts w:ascii="Arial" w:hAnsi="Arial" w:cs="Arial"/>
          <w:sz w:val="24"/>
          <w:szCs w:val="24"/>
        </w:rPr>
        <w:t xml:space="preserve"> z wykorzystaniem diety ketogennej z JGP </w:t>
      </w:r>
      <w:r w:rsidR="001A4EC9" w:rsidRPr="00D876EC">
        <w:rPr>
          <w:rFonts w:ascii="Arial" w:hAnsi="Arial" w:cs="Arial"/>
          <w:sz w:val="24"/>
          <w:szCs w:val="24"/>
        </w:rPr>
        <w:lastRenderedPageBreak/>
        <w:t xml:space="preserve">K28F Wrodzone wady metaboliczne &lt; 66 r.ż. oraz P11 Poważne choroby żołądkowo-jelitowe i metaboliczne; </w:t>
      </w:r>
    </w:p>
    <w:p w14:paraId="7D50C772" w14:textId="3EB51796" w:rsidR="00E80FA5" w:rsidRPr="00D876EC" w:rsidRDefault="007E75F3" w:rsidP="00E80FA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876EC">
        <w:rPr>
          <w:rFonts w:ascii="Arial" w:hAnsi="Arial" w:cs="Arial"/>
          <w:sz w:val="24"/>
          <w:szCs w:val="24"/>
        </w:rPr>
        <w:t xml:space="preserve">w zakresie załącznika nr 1c, w celu umożliwienia rozliczenia świadczeń wykonanych pacjentowi w ramach leczenia powikłań po </w:t>
      </w:r>
      <w:r w:rsidR="00E80FA5" w:rsidRPr="00D876EC">
        <w:rPr>
          <w:rFonts w:ascii="Arial" w:hAnsi="Arial" w:cs="Arial"/>
          <w:sz w:val="24"/>
          <w:szCs w:val="24"/>
        </w:rPr>
        <w:t xml:space="preserve">przeszczepach narządów do produktów rozliczeniowych: 5.53.01.0001481 Przetoczenie immunoglobuliny anty </w:t>
      </w:r>
      <w:proofErr w:type="spellStart"/>
      <w:r w:rsidR="00E80FA5" w:rsidRPr="00D876EC">
        <w:rPr>
          <w:rFonts w:ascii="Arial" w:hAnsi="Arial" w:cs="Arial"/>
          <w:sz w:val="24"/>
          <w:szCs w:val="24"/>
        </w:rPr>
        <w:t>HBs</w:t>
      </w:r>
      <w:proofErr w:type="spellEnd"/>
      <w:r w:rsidR="00E80FA5" w:rsidRPr="00D876EC">
        <w:rPr>
          <w:rFonts w:ascii="Arial" w:hAnsi="Arial" w:cs="Arial"/>
          <w:sz w:val="24"/>
          <w:szCs w:val="24"/>
        </w:rPr>
        <w:t xml:space="preserve"> oraz 5.53.01.0001401 Leczenie przetoczeniami immunoglobulin dodano</w:t>
      </w:r>
      <w:r w:rsidRPr="00D876EC">
        <w:rPr>
          <w:rFonts w:ascii="Arial" w:hAnsi="Arial" w:cs="Arial"/>
          <w:sz w:val="24"/>
          <w:szCs w:val="24"/>
        </w:rPr>
        <w:t xml:space="preserve"> </w:t>
      </w:r>
      <w:r w:rsidR="00E80FA5" w:rsidRPr="00D876EC">
        <w:rPr>
          <w:rFonts w:ascii="Arial" w:hAnsi="Arial" w:cs="Arial"/>
          <w:sz w:val="24"/>
          <w:szCs w:val="24"/>
        </w:rPr>
        <w:t xml:space="preserve">możliwość dosumowania </w:t>
      </w:r>
      <w:r w:rsidRPr="00D876EC">
        <w:rPr>
          <w:rFonts w:ascii="Arial" w:hAnsi="Arial" w:cs="Arial"/>
          <w:sz w:val="24"/>
          <w:szCs w:val="24"/>
        </w:rPr>
        <w:t xml:space="preserve">świadczenia: </w:t>
      </w:r>
      <w:r w:rsidR="00E80FA5" w:rsidRPr="00D876EC">
        <w:rPr>
          <w:rFonts w:ascii="Arial" w:hAnsi="Arial" w:cs="Arial"/>
          <w:sz w:val="24"/>
          <w:szCs w:val="24"/>
        </w:rPr>
        <w:t>5.52.01.0001023, 5.52.01.0001462, 5.52.01.0001463, 5.52.01.0001493 oraz 5.52.01.0001494;</w:t>
      </w:r>
    </w:p>
    <w:p w14:paraId="5BD07376" w14:textId="4498B761" w:rsidR="000B1125" w:rsidRPr="00E80FA5" w:rsidRDefault="00C04CB1" w:rsidP="00E80FA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80FA5">
        <w:rPr>
          <w:rFonts w:ascii="Arial" w:hAnsi="Arial" w:cs="Arial"/>
          <w:sz w:val="24"/>
          <w:szCs w:val="24"/>
        </w:rPr>
        <w:t>w zakresie z</w:t>
      </w:r>
      <w:r w:rsidR="00D876EC">
        <w:rPr>
          <w:rFonts w:ascii="Arial" w:hAnsi="Arial" w:cs="Arial"/>
          <w:sz w:val="24"/>
          <w:szCs w:val="24"/>
        </w:rPr>
        <w:t xml:space="preserve">ałącznika nr 3b do zarządzenia </w:t>
      </w:r>
      <w:r w:rsidRPr="00E80FA5">
        <w:rPr>
          <w:rFonts w:ascii="Arial" w:hAnsi="Arial" w:cs="Arial"/>
          <w:sz w:val="24"/>
          <w:szCs w:val="24"/>
        </w:rPr>
        <w:t xml:space="preserve">Katalog </w:t>
      </w:r>
      <w:r w:rsidR="00A11765" w:rsidRPr="00E80FA5">
        <w:rPr>
          <w:rFonts w:ascii="Arial" w:hAnsi="Arial" w:cs="Arial"/>
          <w:sz w:val="24"/>
          <w:szCs w:val="24"/>
        </w:rPr>
        <w:t>produktów</w:t>
      </w:r>
      <w:r w:rsidRPr="00E80FA5">
        <w:rPr>
          <w:rFonts w:ascii="Arial" w:hAnsi="Arial" w:cs="Arial"/>
          <w:sz w:val="24"/>
          <w:szCs w:val="24"/>
        </w:rPr>
        <w:t xml:space="preserve"> onkologicznych - PAKIET ONKOLOGICZNY umożliwiono rozliczanie produktu 5.52.01.0001553 Elektrochemioterapia (ECT) w zakresach dedykowanych dla chirurgii onkologicznej oraz onkologii klinicznej, co  pozwoli na rozliczenie hospitalizacji w ramach pakietu onkologicznego;</w:t>
      </w:r>
    </w:p>
    <w:p w14:paraId="4DEA500C" w14:textId="2866FA8F" w:rsidR="000871EA" w:rsidRPr="000871EA" w:rsidRDefault="000871EA" w:rsidP="000871E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wejściem w życie </w:t>
      </w:r>
      <w:r w:rsidRPr="000871EA">
        <w:rPr>
          <w:rFonts w:ascii="Arial" w:hAnsi="Arial" w:cs="Arial"/>
          <w:sz w:val="24"/>
          <w:szCs w:val="24"/>
        </w:rPr>
        <w:t>wejścia w życie rozporządzenia Min</w:t>
      </w:r>
      <w:r w:rsidR="00D876EC">
        <w:rPr>
          <w:rFonts w:ascii="Arial" w:hAnsi="Arial" w:cs="Arial"/>
          <w:sz w:val="24"/>
          <w:szCs w:val="24"/>
        </w:rPr>
        <w:t xml:space="preserve">istra Zdrowia z dnia 16 grudnia </w:t>
      </w:r>
      <w:r w:rsidRPr="000871EA">
        <w:rPr>
          <w:rFonts w:ascii="Arial" w:hAnsi="Arial" w:cs="Arial"/>
          <w:sz w:val="24"/>
          <w:szCs w:val="24"/>
        </w:rPr>
        <w:t>2020 r. w sprawie programu pilotażowego dotyczącego kompleksowych badań patomorfologic</w:t>
      </w:r>
      <w:r>
        <w:rPr>
          <w:rFonts w:ascii="Arial" w:hAnsi="Arial" w:cs="Arial"/>
          <w:sz w:val="24"/>
          <w:szCs w:val="24"/>
        </w:rPr>
        <w:t xml:space="preserve">znych JGPato (Dz. </w:t>
      </w:r>
      <w:r w:rsidR="00850AC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U. poz. 2360), którego g</w:t>
      </w:r>
      <w:r w:rsidRPr="000871EA">
        <w:rPr>
          <w:rFonts w:ascii="Arial" w:hAnsi="Arial" w:cs="Arial"/>
          <w:sz w:val="24"/>
          <w:szCs w:val="24"/>
        </w:rPr>
        <w:t xml:space="preserve">łównym celem jest ocena wpływu elementów jakościowych na skuteczność diagnostyki patomorfologicznej, podniesienie jakości procesu diagnostyczno-leczniczego, optymalizacja postępowania diagnostyczno-terapeutycznego, w tym skrócenie czasu od postawienia rozpoznania do </w:t>
      </w:r>
      <w:r w:rsidR="00850AC9">
        <w:rPr>
          <w:rFonts w:ascii="Arial" w:hAnsi="Arial" w:cs="Arial"/>
          <w:sz w:val="24"/>
          <w:szCs w:val="24"/>
        </w:rPr>
        <w:t> </w:t>
      </w:r>
      <w:r w:rsidRPr="000871EA">
        <w:rPr>
          <w:rFonts w:ascii="Arial" w:hAnsi="Arial" w:cs="Arial"/>
          <w:sz w:val="24"/>
          <w:szCs w:val="24"/>
        </w:rPr>
        <w:t xml:space="preserve">podjęcia optymalnego leczenia, weryfikacja modelu sprawozdawania badań patomorfologicznych, wypracowanie efektywnych kosztowo mechanizmów finansowania </w:t>
      </w:r>
      <w:r>
        <w:rPr>
          <w:rFonts w:ascii="Arial" w:hAnsi="Arial" w:cs="Arial"/>
          <w:sz w:val="24"/>
          <w:szCs w:val="24"/>
        </w:rPr>
        <w:t>nowego modelu diagnostyki patomorfologicznej.</w:t>
      </w:r>
      <w:r w:rsidRPr="000871EA">
        <w:rPr>
          <w:rFonts w:ascii="Arial" w:hAnsi="Arial" w:cs="Arial"/>
          <w:sz w:val="24"/>
          <w:szCs w:val="24"/>
        </w:rPr>
        <w:t xml:space="preserve"> Informacje dostarczone przez program pilotażowy posłużą </w:t>
      </w:r>
      <w:r>
        <w:rPr>
          <w:rFonts w:ascii="Arial" w:hAnsi="Arial" w:cs="Arial"/>
          <w:sz w:val="24"/>
          <w:szCs w:val="24"/>
        </w:rPr>
        <w:t xml:space="preserve">poza tym </w:t>
      </w:r>
      <w:r w:rsidRPr="000871EA">
        <w:rPr>
          <w:rFonts w:ascii="Arial" w:hAnsi="Arial" w:cs="Arial"/>
          <w:sz w:val="24"/>
          <w:szCs w:val="24"/>
        </w:rPr>
        <w:t xml:space="preserve">przy wdrażaniu standardów akredytacyjnych w </w:t>
      </w:r>
      <w:r w:rsidR="00850AC9">
        <w:rPr>
          <w:rFonts w:ascii="Arial" w:hAnsi="Arial" w:cs="Arial"/>
          <w:sz w:val="24"/>
          <w:szCs w:val="24"/>
        </w:rPr>
        <w:t> </w:t>
      </w:r>
      <w:r w:rsidRPr="000871EA">
        <w:rPr>
          <w:rFonts w:ascii="Arial" w:hAnsi="Arial" w:cs="Arial"/>
          <w:sz w:val="24"/>
          <w:szCs w:val="24"/>
        </w:rPr>
        <w:t xml:space="preserve">zakresie patomorfologii w podmiotach leczniczych. Do udziału w </w:t>
      </w:r>
      <w:r w:rsidR="00850AC9">
        <w:rPr>
          <w:rFonts w:ascii="Arial" w:hAnsi="Arial" w:cs="Arial"/>
          <w:sz w:val="24"/>
          <w:szCs w:val="24"/>
        </w:rPr>
        <w:t> </w:t>
      </w:r>
      <w:r w:rsidRPr="000871EA">
        <w:rPr>
          <w:rFonts w:ascii="Arial" w:hAnsi="Arial" w:cs="Arial"/>
          <w:sz w:val="24"/>
          <w:szCs w:val="24"/>
        </w:rPr>
        <w:t xml:space="preserve">projekcie wytypowano 39 </w:t>
      </w:r>
      <w:r>
        <w:rPr>
          <w:rFonts w:ascii="Arial" w:hAnsi="Arial" w:cs="Arial"/>
          <w:sz w:val="24"/>
          <w:szCs w:val="24"/>
        </w:rPr>
        <w:t>podmiotów</w:t>
      </w:r>
      <w:r w:rsidRPr="000871EA">
        <w:rPr>
          <w:rFonts w:ascii="Arial" w:hAnsi="Arial" w:cs="Arial"/>
          <w:sz w:val="24"/>
          <w:szCs w:val="24"/>
        </w:rPr>
        <w:t>, które mogą realizować kompleksową diagnostykę patomorfologiczną na zasadach określonych w programie pilotażowym.</w:t>
      </w:r>
    </w:p>
    <w:p w14:paraId="139555B7" w14:textId="75274F30" w:rsidR="000871EA" w:rsidRDefault="000871EA" w:rsidP="00382AF5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  <w:r w:rsidRPr="000871EA">
        <w:rPr>
          <w:rFonts w:ascii="Arial" w:hAnsi="Arial" w:cs="Arial"/>
          <w:sz w:val="24"/>
          <w:szCs w:val="24"/>
        </w:rPr>
        <w:t>W związku z powyższym</w:t>
      </w:r>
      <w:r>
        <w:rPr>
          <w:rFonts w:ascii="Arial" w:hAnsi="Arial" w:cs="Arial"/>
          <w:sz w:val="24"/>
          <w:szCs w:val="24"/>
        </w:rPr>
        <w:t>,</w:t>
      </w:r>
      <w:r w:rsidRPr="000871EA">
        <w:rPr>
          <w:rFonts w:ascii="Arial" w:hAnsi="Arial" w:cs="Arial"/>
          <w:sz w:val="24"/>
          <w:szCs w:val="24"/>
        </w:rPr>
        <w:t xml:space="preserve"> w treści normatywnej zarządzenia dodano </w:t>
      </w:r>
      <w:r>
        <w:rPr>
          <w:rFonts w:ascii="Arial" w:hAnsi="Arial" w:cs="Arial"/>
          <w:sz w:val="24"/>
          <w:szCs w:val="24"/>
        </w:rPr>
        <w:t>przepisy regulujące zasady</w:t>
      </w:r>
      <w:r w:rsidRPr="000871EA">
        <w:rPr>
          <w:rFonts w:ascii="Arial" w:hAnsi="Arial" w:cs="Arial"/>
          <w:sz w:val="24"/>
          <w:szCs w:val="24"/>
        </w:rPr>
        <w:t xml:space="preserve"> realizacji, sprawozdawania i rozliczania </w:t>
      </w:r>
      <w:r w:rsidRPr="000871EA">
        <w:rPr>
          <w:rFonts w:ascii="Arial" w:hAnsi="Arial" w:cs="Arial"/>
          <w:sz w:val="24"/>
          <w:szCs w:val="24"/>
        </w:rPr>
        <w:lastRenderedPageBreak/>
        <w:t xml:space="preserve">świadczeń udzielanych na podstawie przedmiotowego rozporządzenia. </w:t>
      </w:r>
      <w:r>
        <w:rPr>
          <w:rFonts w:ascii="Arial" w:hAnsi="Arial" w:cs="Arial"/>
          <w:sz w:val="24"/>
          <w:szCs w:val="24"/>
        </w:rPr>
        <w:t xml:space="preserve">oraz </w:t>
      </w:r>
      <w:r w:rsidRPr="000871EA">
        <w:rPr>
          <w:rFonts w:ascii="Arial" w:hAnsi="Arial" w:cs="Arial"/>
          <w:sz w:val="24"/>
          <w:szCs w:val="24"/>
        </w:rPr>
        <w:t>określono wzór i format sprawozdania, które będzie przekazywane do Funduszu</w:t>
      </w:r>
      <w:r w:rsidR="00382AF5">
        <w:rPr>
          <w:rFonts w:ascii="Arial" w:hAnsi="Arial" w:cs="Arial"/>
          <w:sz w:val="24"/>
          <w:szCs w:val="24"/>
        </w:rPr>
        <w:t xml:space="preserve"> przez realizatorów programu pilotażowego</w:t>
      </w:r>
      <w:r w:rsidRPr="000871EA">
        <w:rPr>
          <w:rFonts w:ascii="Arial" w:hAnsi="Arial" w:cs="Arial"/>
          <w:sz w:val="24"/>
          <w:szCs w:val="24"/>
        </w:rPr>
        <w:t>.</w:t>
      </w:r>
      <w:r w:rsidR="00382AF5">
        <w:rPr>
          <w:rFonts w:ascii="Arial" w:hAnsi="Arial" w:cs="Arial"/>
          <w:sz w:val="24"/>
          <w:szCs w:val="24"/>
        </w:rPr>
        <w:t xml:space="preserve"> </w:t>
      </w:r>
      <w:r w:rsidRPr="00382AF5">
        <w:rPr>
          <w:rFonts w:ascii="Arial" w:hAnsi="Arial" w:cs="Arial"/>
          <w:sz w:val="24"/>
          <w:szCs w:val="24"/>
        </w:rPr>
        <w:t xml:space="preserve">Za udział w </w:t>
      </w:r>
      <w:r w:rsidR="00382AF5">
        <w:rPr>
          <w:rFonts w:ascii="Arial" w:hAnsi="Arial" w:cs="Arial"/>
          <w:sz w:val="24"/>
          <w:szCs w:val="24"/>
        </w:rPr>
        <w:t> </w:t>
      </w:r>
      <w:r w:rsidRPr="00382AF5">
        <w:rPr>
          <w:rFonts w:ascii="Arial" w:hAnsi="Arial" w:cs="Arial"/>
          <w:sz w:val="24"/>
          <w:szCs w:val="24"/>
        </w:rPr>
        <w:t xml:space="preserve">programie pilotażowym ustalono współczynnik korygujący w </w:t>
      </w:r>
      <w:r w:rsidR="00382AF5">
        <w:rPr>
          <w:rFonts w:ascii="Arial" w:hAnsi="Arial" w:cs="Arial"/>
          <w:sz w:val="24"/>
          <w:szCs w:val="24"/>
        </w:rPr>
        <w:t> </w:t>
      </w:r>
      <w:r w:rsidRPr="00382AF5">
        <w:rPr>
          <w:rFonts w:ascii="Arial" w:hAnsi="Arial" w:cs="Arial"/>
          <w:sz w:val="24"/>
          <w:szCs w:val="24"/>
        </w:rPr>
        <w:t>wysokości 1,02 dla świadczeń opieki zdrowotnej, w ramach których wykonano badanie patomorfologiczne, udzielanych na podstawie karty diagnostyki i leczenia onkologicznego, o której mowa w art. 32a ust. 1 ustawy o świadczeniach, w zakresie, o którym mowa w art. 15 ust. 2 pkt 3 ustawy o świadczeniach, w okresie realizacji programu pilotażowego.</w:t>
      </w:r>
    </w:p>
    <w:p w14:paraId="1D3E27C0" w14:textId="77777777" w:rsidR="003E1F6E" w:rsidRDefault="003E1F6E" w:rsidP="003E1F6E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E1F6E">
        <w:rPr>
          <w:rFonts w:ascii="Arial" w:hAnsi="Arial" w:cs="Arial"/>
          <w:sz w:val="24"/>
          <w:szCs w:val="24"/>
        </w:rPr>
        <w:t>w związku z opublikowanym obwieszczeniem Prezesa Agencji Oceny Technologii Medycznych i Taryfikacji z dnia z dnia 12 marca 2021 r.</w:t>
      </w:r>
      <w:r>
        <w:rPr>
          <w:rFonts w:ascii="Arial" w:hAnsi="Arial" w:cs="Arial"/>
          <w:sz w:val="24"/>
          <w:szCs w:val="24"/>
        </w:rPr>
        <w:t xml:space="preserve"> </w:t>
      </w:r>
      <w:r w:rsidRPr="003E1F6E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 </w:t>
      </w:r>
      <w:r w:rsidRPr="003E1F6E">
        <w:rPr>
          <w:rFonts w:ascii="Arial" w:hAnsi="Arial" w:cs="Arial"/>
          <w:sz w:val="24"/>
          <w:szCs w:val="24"/>
        </w:rPr>
        <w:t>sprawie taryf świadczeń gwarantowanych</w:t>
      </w:r>
      <w:r>
        <w:rPr>
          <w:rFonts w:ascii="Arial" w:hAnsi="Arial" w:cs="Arial"/>
          <w:sz w:val="24"/>
          <w:szCs w:val="24"/>
        </w:rPr>
        <w:t xml:space="preserve"> </w:t>
      </w:r>
      <w:r w:rsidRPr="003E1F6E">
        <w:rPr>
          <w:rFonts w:ascii="Arial" w:hAnsi="Arial" w:cs="Arial"/>
          <w:sz w:val="24"/>
          <w:szCs w:val="24"/>
        </w:rPr>
        <w:t xml:space="preserve">z obszaru radioterapii </w:t>
      </w:r>
      <w:proofErr w:type="spellStart"/>
      <w:r w:rsidRPr="003E1F6E">
        <w:rPr>
          <w:rFonts w:ascii="Arial" w:hAnsi="Arial" w:cs="Arial"/>
          <w:sz w:val="24"/>
          <w:szCs w:val="24"/>
        </w:rPr>
        <w:t>chorób</w:t>
      </w:r>
      <w:proofErr w:type="spellEnd"/>
      <w:r w:rsidRPr="003E1F6E">
        <w:rPr>
          <w:rFonts w:ascii="Arial" w:hAnsi="Arial" w:cs="Arial"/>
          <w:sz w:val="24"/>
          <w:szCs w:val="24"/>
        </w:rPr>
        <w:t xml:space="preserve"> nowotworowych </w:t>
      </w:r>
      <w:r>
        <w:rPr>
          <w:rFonts w:ascii="Arial" w:hAnsi="Arial" w:cs="Arial"/>
          <w:sz w:val="24"/>
          <w:szCs w:val="24"/>
        </w:rPr>
        <w:t xml:space="preserve">zaimplementowano przedmiotowe taryfy. </w:t>
      </w:r>
    </w:p>
    <w:p w14:paraId="45A998F3" w14:textId="27BB2726" w:rsidR="003E1F6E" w:rsidRDefault="00586AFA" w:rsidP="00475319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Analogicznie do rekonstrukcji</w:t>
      </w:r>
      <w:r w:rsidR="0077245F">
        <w:rPr>
          <w:rFonts w:ascii="Arial" w:hAnsi="Arial" w:cs="Arial"/>
          <w:sz w:val="24"/>
          <w:szCs w:val="24"/>
        </w:rPr>
        <w:t xml:space="preserve"> pr</w:t>
      </w:r>
      <w:r w:rsidR="00D876EC">
        <w:rPr>
          <w:rFonts w:ascii="Arial" w:hAnsi="Arial" w:cs="Arial"/>
          <w:sz w:val="24"/>
          <w:szCs w:val="24"/>
        </w:rPr>
        <w:t>oduktów rozliczeniowych dokonanej</w:t>
      </w:r>
      <w:r w:rsidR="0077245F">
        <w:rPr>
          <w:rFonts w:ascii="Arial" w:hAnsi="Arial" w:cs="Arial"/>
          <w:sz w:val="24"/>
          <w:szCs w:val="24"/>
        </w:rPr>
        <w:t xml:space="preserve"> przez AOTMiT wprowadzone w niniejszym zarządzeniu zmiany </w:t>
      </w:r>
      <w:r w:rsidR="00561B2B">
        <w:rPr>
          <w:rFonts w:ascii="Arial" w:hAnsi="Arial" w:cs="Arial"/>
          <w:sz w:val="24"/>
          <w:szCs w:val="24"/>
        </w:rPr>
        <w:t xml:space="preserve">w </w:t>
      </w:r>
      <w:r w:rsidR="0077245F">
        <w:rPr>
          <w:rFonts w:ascii="Arial" w:hAnsi="Arial" w:cs="Arial"/>
          <w:sz w:val="24"/>
          <w:szCs w:val="24"/>
        </w:rPr>
        <w:t xml:space="preserve">tym zakresie dotyczą przebudowy katalogu 1d poprzez wprowadzenie nowych produktów rozliczeniowych. </w:t>
      </w:r>
      <w:r w:rsidR="00561B2B">
        <w:rPr>
          <w:rFonts w:ascii="Arial" w:hAnsi="Arial" w:cs="Arial"/>
          <w:sz w:val="24"/>
          <w:szCs w:val="24"/>
        </w:rPr>
        <w:t xml:space="preserve">Zgodnie z </w:t>
      </w:r>
      <w:r w:rsidR="00561B2B" w:rsidRPr="00561B2B">
        <w:rPr>
          <w:rFonts w:ascii="Arial" w:hAnsi="Arial" w:cs="Arial"/>
          <w:sz w:val="24"/>
          <w:szCs w:val="24"/>
        </w:rPr>
        <w:t>Raport</w:t>
      </w:r>
      <w:r w:rsidR="00561B2B">
        <w:rPr>
          <w:rFonts w:ascii="Arial" w:hAnsi="Arial" w:cs="Arial"/>
          <w:sz w:val="24"/>
          <w:szCs w:val="24"/>
        </w:rPr>
        <w:t>em</w:t>
      </w:r>
      <w:r w:rsidR="00561B2B" w:rsidRPr="00561B2B">
        <w:rPr>
          <w:rFonts w:ascii="Arial" w:hAnsi="Arial" w:cs="Arial"/>
          <w:sz w:val="24"/>
          <w:szCs w:val="24"/>
        </w:rPr>
        <w:t xml:space="preserve"> w spr</w:t>
      </w:r>
      <w:r w:rsidR="00561B2B">
        <w:rPr>
          <w:rFonts w:ascii="Arial" w:hAnsi="Arial" w:cs="Arial"/>
          <w:sz w:val="24"/>
          <w:szCs w:val="24"/>
        </w:rPr>
        <w:t xml:space="preserve">awie ustalenia taryfy świadczeń </w:t>
      </w:r>
      <w:r w:rsidR="00561B2B" w:rsidRPr="00561B2B">
        <w:rPr>
          <w:rFonts w:ascii="Arial" w:hAnsi="Arial" w:cs="Arial"/>
          <w:sz w:val="24"/>
          <w:szCs w:val="24"/>
        </w:rPr>
        <w:t>WT.521.8.2017</w:t>
      </w:r>
      <w:r w:rsidR="00561B2B">
        <w:rPr>
          <w:rFonts w:ascii="Arial" w:hAnsi="Arial" w:cs="Arial"/>
          <w:sz w:val="24"/>
          <w:szCs w:val="24"/>
        </w:rPr>
        <w:t xml:space="preserve"> z 4 lutego 2021 r. </w:t>
      </w:r>
      <w:r w:rsidR="00561B2B" w:rsidRPr="00561B2B">
        <w:rPr>
          <w:rFonts w:ascii="Arial" w:hAnsi="Arial" w:cs="Arial"/>
          <w:sz w:val="24"/>
          <w:szCs w:val="24"/>
        </w:rPr>
        <w:t>Świadczenia gwarantowane obejmujące ra</w:t>
      </w:r>
      <w:r w:rsidR="00561B2B">
        <w:rPr>
          <w:rFonts w:ascii="Arial" w:hAnsi="Arial" w:cs="Arial"/>
          <w:sz w:val="24"/>
          <w:szCs w:val="24"/>
        </w:rPr>
        <w:t>dioterapię chorób nowotworowych, a</w:t>
      </w:r>
      <w:r w:rsidR="0077245F" w:rsidRPr="0077245F">
        <w:rPr>
          <w:rFonts w:ascii="Arial" w:hAnsi="Arial" w:cs="Arial"/>
          <w:sz w:val="24"/>
          <w:szCs w:val="24"/>
        </w:rPr>
        <w:t xml:space="preserve">nalizowane </w:t>
      </w:r>
      <w:r w:rsidR="00561B2B">
        <w:rPr>
          <w:rFonts w:ascii="Arial" w:hAnsi="Arial" w:cs="Arial"/>
          <w:sz w:val="24"/>
          <w:szCs w:val="24"/>
        </w:rPr>
        <w:t xml:space="preserve">przez AOTMiT </w:t>
      </w:r>
      <w:r w:rsidR="00DC4BC7">
        <w:rPr>
          <w:rFonts w:ascii="Arial" w:hAnsi="Arial" w:cs="Arial"/>
          <w:sz w:val="24"/>
          <w:szCs w:val="24"/>
        </w:rPr>
        <w:t>dane</w:t>
      </w:r>
      <w:r w:rsidR="0097358C">
        <w:rPr>
          <w:rFonts w:ascii="Arial" w:hAnsi="Arial" w:cs="Arial"/>
          <w:sz w:val="24"/>
          <w:szCs w:val="24"/>
        </w:rPr>
        <w:t xml:space="preserve"> </w:t>
      </w:r>
      <w:r w:rsidR="0077245F" w:rsidRPr="0077245F">
        <w:rPr>
          <w:rFonts w:ascii="Arial" w:hAnsi="Arial" w:cs="Arial"/>
          <w:sz w:val="24"/>
          <w:szCs w:val="24"/>
        </w:rPr>
        <w:t xml:space="preserve">w zakresie brachyterapii wykazały konieczność przemodelowania produktu </w:t>
      </w:r>
      <w:r w:rsidR="00561B2B" w:rsidRPr="0077245F">
        <w:rPr>
          <w:rFonts w:ascii="Arial" w:hAnsi="Arial" w:cs="Arial"/>
          <w:sz w:val="24"/>
          <w:szCs w:val="24"/>
        </w:rPr>
        <w:t>5.07</w:t>
      </w:r>
      <w:r w:rsidR="00561B2B">
        <w:rPr>
          <w:rFonts w:ascii="Arial" w:hAnsi="Arial" w:cs="Arial"/>
          <w:sz w:val="24"/>
          <w:szCs w:val="24"/>
        </w:rPr>
        <w:t>.01.0000042 B</w:t>
      </w:r>
      <w:r w:rsidR="0077245F" w:rsidRPr="0077245F">
        <w:rPr>
          <w:rFonts w:ascii="Arial" w:hAnsi="Arial" w:cs="Arial"/>
          <w:sz w:val="24"/>
          <w:szCs w:val="24"/>
        </w:rPr>
        <w:t>rachyterapia z planowaniem 3D</w:t>
      </w:r>
      <w:r w:rsidR="00475319">
        <w:rPr>
          <w:rFonts w:ascii="Arial" w:hAnsi="Arial" w:cs="Arial"/>
          <w:sz w:val="24"/>
          <w:szCs w:val="24"/>
        </w:rPr>
        <w:t>, w którym zawierały</w:t>
      </w:r>
      <w:r w:rsidR="0077245F" w:rsidRPr="0077245F">
        <w:rPr>
          <w:rFonts w:ascii="Arial" w:hAnsi="Arial" w:cs="Arial"/>
          <w:sz w:val="24"/>
          <w:szCs w:val="24"/>
        </w:rPr>
        <w:t xml:space="preserve"> się znacząco zróżnicowa</w:t>
      </w:r>
      <w:r w:rsidR="00475319">
        <w:rPr>
          <w:rFonts w:ascii="Arial" w:hAnsi="Arial" w:cs="Arial"/>
          <w:sz w:val="24"/>
          <w:szCs w:val="24"/>
        </w:rPr>
        <w:t xml:space="preserve">ne kosztowo procedury medyczne. </w:t>
      </w:r>
      <w:r w:rsidR="00850AC9">
        <w:rPr>
          <w:rFonts w:ascii="Arial" w:hAnsi="Arial" w:cs="Arial"/>
          <w:sz w:val="24"/>
          <w:szCs w:val="24"/>
        </w:rPr>
        <w:t>W</w:t>
      </w:r>
      <w:r w:rsidR="00561B2B" w:rsidRPr="0077245F">
        <w:rPr>
          <w:rFonts w:ascii="Arial" w:hAnsi="Arial" w:cs="Arial"/>
          <w:sz w:val="24"/>
          <w:szCs w:val="24"/>
        </w:rPr>
        <w:t xml:space="preserve"> oparciu o </w:t>
      </w:r>
      <w:r>
        <w:rPr>
          <w:rFonts w:ascii="Arial" w:hAnsi="Arial" w:cs="Arial"/>
          <w:sz w:val="24"/>
          <w:szCs w:val="24"/>
        </w:rPr>
        <w:t> </w:t>
      </w:r>
      <w:r w:rsidR="00561B2B" w:rsidRPr="0077245F">
        <w:rPr>
          <w:rFonts w:ascii="Arial" w:hAnsi="Arial" w:cs="Arial"/>
          <w:sz w:val="24"/>
          <w:szCs w:val="24"/>
        </w:rPr>
        <w:t>wykonaną procedurę i przeprowadzoną liczbę zabiegów</w:t>
      </w:r>
      <w:r w:rsidR="00561B2B">
        <w:rPr>
          <w:rFonts w:ascii="Arial" w:hAnsi="Arial" w:cs="Arial"/>
          <w:sz w:val="24"/>
          <w:szCs w:val="24"/>
        </w:rPr>
        <w:t>,</w:t>
      </w:r>
      <w:r w:rsidR="00561B2B" w:rsidRPr="0077245F">
        <w:rPr>
          <w:rFonts w:ascii="Arial" w:hAnsi="Arial" w:cs="Arial"/>
          <w:sz w:val="24"/>
          <w:szCs w:val="24"/>
        </w:rPr>
        <w:t xml:space="preserve"> mających na </w:t>
      </w:r>
      <w:r>
        <w:rPr>
          <w:rFonts w:ascii="Arial" w:hAnsi="Arial" w:cs="Arial"/>
          <w:sz w:val="24"/>
          <w:szCs w:val="24"/>
        </w:rPr>
        <w:t> </w:t>
      </w:r>
      <w:r w:rsidR="00561B2B" w:rsidRPr="0077245F">
        <w:rPr>
          <w:rFonts w:ascii="Arial" w:hAnsi="Arial" w:cs="Arial"/>
          <w:sz w:val="24"/>
          <w:szCs w:val="24"/>
        </w:rPr>
        <w:t>celu umieszczenie aplikatorów, z uwzględnieniem przekazanych ekspercko przebiegów</w:t>
      </w:r>
      <w:r w:rsidR="00561B2B">
        <w:rPr>
          <w:rFonts w:ascii="Arial" w:hAnsi="Arial" w:cs="Arial"/>
          <w:sz w:val="24"/>
          <w:szCs w:val="24"/>
        </w:rPr>
        <w:t xml:space="preserve"> </w:t>
      </w:r>
      <w:r w:rsidR="00561B2B" w:rsidRPr="0077245F">
        <w:rPr>
          <w:rFonts w:ascii="Arial" w:hAnsi="Arial" w:cs="Arial"/>
          <w:sz w:val="24"/>
          <w:szCs w:val="24"/>
        </w:rPr>
        <w:t xml:space="preserve">w </w:t>
      </w:r>
      <w:r w:rsidR="000B48DC">
        <w:rPr>
          <w:rFonts w:ascii="Arial" w:hAnsi="Arial" w:cs="Arial"/>
          <w:sz w:val="24"/>
          <w:szCs w:val="24"/>
        </w:rPr>
        <w:t>r</w:t>
      </w:r>
      <w:r w:rsidR="00561B2B" w:rsidRPr="0077245F">
        <w:rPr>
          <w:rFonts w:ascii="Arial" w:hAnsi="Arial" w:cs="Arial"/>
          <w:sz w:val="24"/>
          <w:szCs w:val="24"/>
        </w:rPr>
        <w:t xml:space="preserve">amach ww. produktu rozliczeniowego </w:t>
      </w:r>
      <w:r w:rsidR="00561B2B">
        <w:rPr>
          <w:rFonts w:ascii="Arial" w:hAnsi="Arial" w:cs="Arial"/>
          <w:sz w:val="24"/>
          <w:szCs w:val="24"/>
        </w:rPr>
        <w:t>w</w:t>
      </w:r>
      <w:r w:rsidR="0077245F" w:rsidRPr="0077245F">
        <w:rPr>
          <w:rFonts w:ascii="Arial" w:hAnsi="Arial" w:cs="Arial"/>
          <w:sz w:val="24"/>
          <w:szCs w:val="24"/>
        </w:rPr>
        <w:t xml:space="preserve">yodrębniono </w:t>
      </w:r>
      <w:r w:rsidR="00850AC9">
        <w:rPr>
          <w:rFonts w:ascii="Arial" w:hAnsi="Arial" w:cs="Arial"/>
          <w:sz w:val="24"/>
          <w:szCs w:val="24"/>
        </w:rPr>
        <w:t xml:space="preserve">8 </w:t>
      </w:r>
      <w:r w:rsidR="00561B2B">
        <w:rPr>
          <w:rFonts w:ascii="Arial" w:hAnsi="Arial" w:cs="Arial"/>
          <w:sz w:val="24"/>
          <w:szCs w:val="24"/>
        </w:rPr>
        <w:t>nowych</w:t>
      </w:r>
      <w:r w:rsidR="0077245F" w:rsidRPr="0077245F">
        <w:rPr>
          <w:rFonts w:ascii="Arial" w:hAnsi="Arial" w:cs="Arial"/>
          <w:sz w:val="24"/>
          <w:szCs w:val="24"/>
        </w:rPr>
        <w:t xml:space="preserve"> produk</w:t>
      </w:r>
      <w:r w:rsidR="00561B2B">
        <w:rPr>
          <w:rFonts w:ascii="Arial" w:hAnsi="Arial" w:cs="Arial"/>
          <w:sz w:val="24"/>
          <w:szCs w:val="24"/>
        </w:rPr>
        <w:t xml:space="preserve">tów rozliczeniowych: </w:t>
      </w:r>
      <w:r w:rsidR="00DC4BC7" w:rsidRPr="00DC4BC7">
        <w:rPr>
          <w:rFonts w:ascii="Arial" w:hAnsi="Arial" w:cs="Arial"/>
          <w:sz w:val="24"/>
          <w:szCs w:val="24"/>
        </w:rPr>
        <w:t>5.07.01.0000061</w:t>
      </w:r>
      <w:r w:rsidR="00DC4BC7">
        <w:rPr>
          <w:rFonts w:ascii="Arial" w:hAnsi="Arial" w:cs="Arial"/>
          <w:sz w:val="24"/>
          <w:szCs w:val="24"/>
        </w:rPr>
        <w:t xml:space="preserve"> </w:t>
      </w:r>
      <w:r w:rsidR="00475319" w:rsidRPr="00475319">
        <w:rPr>
          <w:rFonts w:ascii="Arial" w:hAnsi="Arial" w:cs="Arial"/>
          <w:sz w:val="24"/>
          <w:szCs w:val="24"/>
        </w:rPr>
        <w:t xml:space="preserve">Brachyterapia 3D "real </w:t>
      </w:r>
      <w:proofErr w:type="spellStart"/>
      <w:r w:rsidR="00475319" w:rsidRPr="00475319">
        <w:rPr>
          <w:rFonts w:ascii="Arial" w:hAnsi="Arial" w:cs="Arial"/>
          <w:sz w:val="24"/>
          <w:szCs w:val="24"/>
        </w:rPr>
        <w:t>time</w:t>
      </w:r>
      <w:proofErr w:type="spellEnd"/>
      <w:r w:rsidR="00475319" w:rsidRPr="00475319">
        <w:rPr>
          <w:rFonts w:ascii="Arial" w:hAnsi="Arial" w:cs="Arial"/>
          <w:sz w:val="24"/>
          <w:szCs w:val="24"/>
        </w:rPr>
        <w:t>"</w:t>
      </w:r>
      <w:r w:rsidR="00475319">
        <w:rPr>
          <w:rFonts w:ascii="Arial" w:hAnsi="Arial" w:cs="Arial"/>
          <w:sz w:val="24"/>
          <w:szCs w:val="24"/>
        </w:rPr>
        <w:t xml:space="preserve">, </w:t>
      </w:r>
      <w:r w:rsidR="00DC4BC7">
        <w:rPr>
          <w:rFonts w:ascii="Arial" w:hAnsi="Arial" w:cs="Arial"/>
          <w:sz w:val="24"/>
          <w:szCs w:val="24"/>
        </w:rPr>
        <w:t xml:space="preserve">5.07.01.0000062 </w:t>
      </w:r>
      <w:r w:rsidR="00475319" w:rsidRPr="00475319">
        <w:rPr>
          <w:rFonts w:ascii="Arial" w:hAnsi="Arial" w:cs="Arial"/>
          <w:sz w:val="24"/>
          <w:szCs w:val="24"/>
        </w:rPr>
        <w:t>Brachyterapia śródtkankowa/</w:t>
      </w:r>
      <w:proofErr w:type="spellStart"/>
      <w:r w:rsidR="00475319" w:rsidRPr="00475319">
        <w:rPr>
          <w:rFonts w:ascii="Arial" w:hAnsi="Arial" w:cs="Arial"/>
          <w:sz w:val="24"/>
          <w:szCs w:val="24"/>
        </w:rPr>
        <w:t>śródmaciczna</w:t>
      </w:r>
      <w:proofErr w:type="spellEnd"/>
      <w:r w:rsidR="00475319" w:rsidRPr="00475319">
        <w:rPr>
          <w:rFonts w:ascii="Arial" w:hAnsi="Arial" w:cs="Arial"/>
          <w:sz w:val="24"/>
          <w:szCs w:val="24"/>
        </w:rPr>
        <w:t xml:space="preserve"> w </w:t>
      </w:r>
      <w:r w:rsidR="00DC4BC7">
        <w:rPr>
          <w:rFonts w:ascii="Arial" w:hAnsi="Arial" w:cs="Arial"/>
          <w:sz w:val="24"/>
          <w:szCs w:val="24"/>
        </w:rPr>
        <w:t> </w:t>
      </w:r>
      <w:r w:rsidR="00475319" w:rsidRPr="00475319">
        <w:rPr>
          <w:rFonts w:ascii="Arial" w:hAnsi="Arial" w:cs="Arial"/>
          <w:sz w:val="24"/>
          <w:szCs w:val="24"/>
        </w:rPr>
        <w:t>oparciu o planowanie 3D - aplikacje wielorazowe z podaniem jednej frakcji w trakcie jednej aplikacji</w:t>
      </w:r>
      <w:r w:rsidR="00475319">
        <w:rPr>
          <w:rFonts w:ascii="Arial" w:hAnsi="Arial" w:cs="Arial"/>
          <w:sz w:val="24"/>
          <w:szCs w:val="24"/>
        </w:rPr>
        <w:t xml:space="preserve">, </w:t>
      </w:r>
      <w:r w:rsidR="00DC4BC7" w:rsidRPr="00DC4BC7">
        <w:rPr>
          <w:rFonts w:ascii="Arial" w:hAnsi="Arial" w:cs="Arial"/>
          <w:sz w:val="24"/>
          <w:szCs w:val="24"/>
        </w:rPr>
        <w:t>5.07.01.00000</w:t>
      </w:r>
      <w:r w:rsidR="00DC4BC7">
        <w:rPr>
          <w:rFonts w:ascii="Arial" w:hAnsi="Arial" w:cs="Arial"/>
          <w:sz w:val="24"/>
          <w:szCs w:val="24"/>
        </w:rPr>
        <w:t xml:space="preserve">63 </w:t>
      </w:r>
      <w:r w:rsidR="00475319" w:rsidRPr="00475319">
        <w:rPr>
          <w:rFonts w:ascii="Arial" w:hAnsi="Arial" w:cs="Arial"/>
          <w:sz w:val="24"/>
          <w:szCs w:val="24"/>
        </w:rPr>
        <w:t xml:space="preserve">Brachyterapia śródtkankowa w oparciu o planowanie 3D - aplikacje jednorazowe z </w:t>
      </w:r>
      <w:r w:rsidR="00DC4BC7">
        <w:rPr>
          <w:rFonts w:ascii="Arial" w:hAnsi="Arial" w:cs="Arial"/>
          <w:sz w:val="24"/>
          <w:szCs w:val="24"/>
        </w:rPr>
        <w:t> </w:t>
      </w:r>
      <w:r w:rsidR="00475319" w:rsidRPr="00475319">
        <w:rPr>
          <w:rFonts w:ascii="Arial" w:hAnsi="Arial" w:cs="Arial"/>
          <w:sz w:val="24"/>
          <w:szCs w:val="24"/>
        </w:rPr>
        <w:t>podaniem wielu frakcji</w:t>
      </w:r>
      <w:r w:rsidR="00475319">
        <w:rPr>
          <w:rFonts w:ascii="Arial" w:hAnsi="Arial" w:cs="Arial"/>
          <w:sz w:val="24"/>
          <w:szCs w:val="24"/>
        </w:rPr>
        <w:t xml:space="preserve">, </w:t>
      </w:r>
      <w:r w:rsidR="00DC4BC7">
        <w:rPr>
          <w:rFonts w:ascii="Arial" w:hAnsi="Arial" w:cs="Arial"/>
          <w:sz w:val="24"/>
          <w:szCs w:val="24"/>
        </w:rPr>
        <w:t xml:space="preserve">5.07.01.0000064 </w:t>
      </w:r>
      <w:r w:rsidR="00475319" w:rsidRPr="00475319">
        <w:rPr>
          <w:rFonts w:ascii="Arial" w:hAnsi="Arial" w:cs="Arial"/>
          <w:sz w:val="24"/>
          <w:szCs w:val="24"/>
        </w:rPr>
        <w:t>Brachyterapia śródtkankowa w oparciu o planowanie 3d (</w:t>
      </w:r>
      <w:proofErr w:type="spellStart"/>
      <w:r w:rsidR="00475319" w:rsidRPr="00475319">
        <w:rPr>
          <w:rFonts w:ascii="Arial" w:hAnsi="Arial" w:cs="Arial"/>
          <w:sz w:val="24"/>
          <w:szCs w:val="24"/>
        </w:rPr>
        <w:t>boost</w:t>
      </w:r>
      <w:proofErr w:type="spellEnd"/>
      <w:r w:rsidR="00475319" w:rsidRPr="00475319">
        <w:rPr>
          <w:rFonts w:ascii="Arial" w:hAnsi="Arial" w:cs="Arial"/>
          <w:sz w:val="24"/>
          <w:szCs w:val="24"/>
        </w:rPr>
        <w:t>)</w:t>
      </w:r>
      <w:r w:rsidR="00475319">
        <w:rPr>
          <w:rFonts w:ascii="Arial" w:hAnsi="Arial" w:cs="Arial"/>
          <w:sz w:val="24"/>
          <w:szCs w:val="24"/>
        </w:rPr>
        <w:t xml:space="preserve">, </w:t>
      </w:r>
      <w:r w:rsidR="00DC4BC7">
        <w:rPr>
          <w:rFonts w:ascii="Arial" w:hAnsi="Arial" w:cs="Arial"/>
          <w:sz w:val="24"/>
          <w:szCs w:val="24"/>
        </w:rPr>
        <w:t xml:space="preserve">5.07.01.0000065 </w:t>
      </w:r>
      <w:r w:rsidR="00475319" w:rsidRPr="00475319">
        <w:rPr>
          <w:rFonts w:ascii="Arial" w:hAnsi="Arial" w:cs="Arial"/>
          <w:sz w:val="24"/>
          <w:szCs w:val="24"/>
        </w:rPr>
        <w:t>Brachyterapia powierz</w:t>
      </w:r>
      <w:r w:rsidR="00DC4BC7">
        <w:rPr>
          <w:rFonts w:ascii="Arial" w:hAnsi="Arial" w:cs="Arial"/>
          <w:sz w:val="24"/>
          <w:szCs w:val="24"/>
        </w:rPr>
        <w:t xml:space="preserve">chniowa oparta na planowaniu </w:t>
      </w:r>
      <w:r w:rsidR="00DC4BC7">
        <w:rPr>
          <w:rFonts w:ascii="Arial" w:hAnsi="Arial" w:cs="Arial"/>
          <w:sz w:val="24"/>
          <w:szCs w:val="24"/>
        </w:rPr>
        <w:lastRenderedPageBreak/>
        <w:t xml:space="preserve">3D, 5.07.01.0000066 </w:t>
      </w:r>
      <w:r w:rsidR="00475319" w:rsidRPr="00475319">
        <w:rPr>
          <w:rFonts w:ascii="Arial" w:hAnsi="Arial" w:cs="Arial"/>
          <w:sz w:val="24"/>
          <w:szCs w:val="24"/>
        </w:rPr>
        <w:t xml:space="preserve">Brachyterapia wewnątrzprzewodowa oparta </w:t>
      </w:r>
      <w:r w:rsidR="00475319">
        <w:rPr>
          <w:rFonts w:ascii="Arial" w:hAnsi="Arial" w:cs="Arial"/>
          <w:sz w:val="24"/>
          <w:szCs w:val="24"/>
        </w:rPr>
        <w:t xml:space="preserve">na  planowaniu 3D w oparciu o CT, </w:t>
      </w:r>
      <w:r w:rsidR="00DC4BC7">
        <w:rPr>
          <w:rFonts w:ascii="Arial" w:hAnsi="Arial" w:cs="Arial"/>
          <w:sz w:val="24"/>
          <w:szCs w:val="24"/>
        </w:rPr>
        <w:t xml:space="preserve">5.07.01.0000067 </w:t>
      </w:r>
      <w:r w:rsidR="00475319" w:rsidRPr="00475319">
        <w:rPr>
          <w:rFonts w:ascii="Arial" w:hAnsi="Arial" w:cs="Arial"/>
          <w:sz w:val="24"/>
          <w:szCs w:val="24"/>
        </w:rPr>
        <w:t>Brachyterapia śródoperacyjna</w:t>
      </w:r>
      <w:r w:rsidR="00475319">
        <w:rPr>
          <w:rFonts w:ascii="Arial" w:hAnsi="Arial" w:cs="Arial"/>
          <w:sz w:val="24"/>
          <w:szCs w:val="24"/>
        </w:rPr>
        <w:t xml:space="preserve"> oraz </w:t>
      </w:r>
      <w:r w:rsidR="00DC4BC7">
        <w:rPr>
          <w:rFonts w:ascii="Arial" w:hAnsi="Arial" w:cs="Arial"/>
          <w:sz w:val="24"/>
          <w:szCs w:val="24"/>
        </w:rPr>
        <w:t xml:space="preserve">5.07.01.0000068 </w:t>
      </w:r>
      <w:r w:rsidR="00475319" w:rsidRPr="00475319">
        <w:rPr>
          <w:rFonts w:ascii="Arial" w:hAnsi="Arial" w:cs="Arial"/>
          <w:sz w:val="24"/>
          <w:szCs w:val="24"/>
        </w:rPr>
        <w:t>Brachyterapia pooperacyjna dopochwowa w oparciu o planowanie 3D</w:t>
      </w:r>
      <w:r w:rsidR="00475319">
        <w:rPr>
          <w:rFonts w:ascii="Arial" w:hAnsi="Arial" w:cs="Arial"/>
          <w:sz w:val="24"/>
          <w:szCs w:val="24"/>
        </w:rPr>
        <w:t>.</w:t>
      </w:r>
    </w:p>
    <w:p w14:paraId="5375D13B" w14:textId="7116241A" w:rsidR="00475319" w:rsidRDefault="00DC4BC7" w:rsidP="00475319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75319">
        <w:rPr>
          <w:rFonts w:ascii="Arial" w:hAnsi="Arial" w:cs="Arial"/>
          <w:sz w:val="24"/>
          <w:szCs w:val="24"/>
        </w:rPr>
        <w:t xml:space="preserve">prowadzono </w:t>
      </w:r>
      <w:r>
        <w:rPr>
          <w:rFonts w:ascii="Arial" w:hAnsi="Arial" w:cs="Arial"/>
          <w:sz w:val="24"/>
          <w:szCs w:val="24"/>
        </w:rPr>
        <w:t xml:space="preserve">także </w:t>
      </w:r>
      <w:r w:rsidR="00475319">
        <w:rPr>
          <w:rFonts w:ascii="Arial" w:hAnsi="Arial" w:cs="Arial"/>
          <w:sz w:val="24"/>
          <w:szCs w:val="24"/>
        </w:rPr>
        <w:t>nowy produkt rozliczeniowy dedykowany</w:t>
      </w:r>
      <w:r w:rsidR="00475319" w:rsidRPr="00475319">
        <w:rPr>
          <w:rFonts w:ascii="Arial" w:hAnsi="Arial" w:cs="Arial"/>
          <w:sz w:val="24"/>
          <w:szCs w:val="24"/>
        </w:rPr>
        <w:t xml:space="preserve"> planowaniu w radioterapii adaptacyjnej</w:t>
      </w:r>
      <w:r w:rsidR="00586AFA">
        <w:rPr>
          <w:rFonts w:ascii="Arial" w:hAnsi="Arial" w:cs="Arial"/>
          <w:sz w:val="24"/>
          <w:szCs w:val="24"/>
        </w:rPr>
        <w:t xml:space="preserve">: </w:t>
      </w:r>
      <w:r w:rsidRPr="00DC4BC7">
        <w:rPr>
          <w:rFonts w:ascii="Arial" w:hAnsi="Arial" w:cs="Arial"/>
          <w:sz w:val="24"/>
          <w:szCs w:val="24"/>
        </w:rPr>
        <w:t>5.07.01.0000071</w:t>
      </w:r>
      <w:r>
        <w:rPr>
          <w:rFonts w:ascii="Arial" w:hAnsi="Arial" w:cs="Arial"/>
          <w:sz w:val="24"/>
          <w:szCs w:val="24"/>
        </w:rPr>
        <w:t xml:space="preserve"> </w:t>
      </w:r>
      <w:r w:rsidR="001F6562">
        <w:rPr>
          <w:rFonts w:ascii="Arial" w:hAnsi="Arial" w:cs="Arial"/>
          <w:sz w:val="24"/>
          <w:szCs w:val="24"/>
        </w:rPr>
        <w:t>P</w:t>
      </w:r>
      <w:r w:rsidR="00475319" w:rsidRPr="00475319">
        <w:rPr>
          <w:rFonts w:ascii="Arial" w:hAnsi="Arial" w:cs="Arial"/>
          <w:sz w:val="24"/>
          <w:szCs w:val="24"/>
        </w:rPr>
        <w:t>owtórne planowanie</w:t>
      </w:r>
      <w:r w:rsidR="00475319">
        <w:rPr>
          <w:rFonts w:ascii="Arial" w:hAnsi="Arial" w:cs="Arial"/>
          <w:sz w:val="24"/>
          <w:szCs w:val="24"/>
        </w:rPr>
        <w:t xml:space="preserve">, możliwy do </w:t>
      </w:r>
      <w:r>
        <w:rPr>
          <w:rFonts w:ascii="Arial" w:hAnsi="Arial" w:cs="Arial"/>
          <w:sz w:val="24"/>
          <w:szCs w:val="24"/>
        </w:rPr>
        <w:t>sprawozdawania</w:t>
      </w:r>
      <w:r w:rsidR="00475319">
        <w:rPr>
          <w:rFonts w:ascii="Arial" w:hAnsi="Arial" w:cs="Arial"/>
          <w:sz w:val="24"/>
          <w:szCs w:val="24"/>
        </w:rPr>
        <w:t xml:space="preserve"> w</w:t>
      </w:r>
      <w:r w:rsidR="00475319" w:rsidRPr="00475319">
        <w:rPr>
          <w:rFonts w:ascii="Arial" w:hAnsi="Arial" w:cs="Arial"/>
          <w:sz w:val="24"/>
          <w:szCs w:val="24"/>
        </w:rPr>
        <w:t xml:space="preserve"> sytuacji stwierdzenia zmian topograficznych guza lub </w:t>
      </w:r>
      <w:r w:rsidR="00475319">
        <w:rPr>
          <w:rFonts w:ascii="Arial" w:hAnsi="Arial" w:cs="Arial"/>
          <w:sz w:val="24"/>
          <w:szCs w:val="24"/>
        </w:rPr>
        <w:t xml:space="preserve">gdy </w:t>
      </w:r>
      <w:r w:rsidR="00475319" w:rsidRPr="00475319">
        <w:rPr>
          <w:rFonts w:ascii="Arial" w:hAnsi="Arial" w:cs="Arial"/>
          <w:sz w:val="24"/>
          <w:szCs w:val="24"/>
        </w:rPr>
        <w:t>ze względu na ubytek masy ciała zachodzi konieczność przygotowania wi</w:t>
      </w:r>
      <w:r w:rsidR="00475319">
        <w:rPr>
          <w:rFonts w:ascii="Arial" w:hAnsi="Arial" w:cs="Arial"/>
          <w:sz w:val="24"/>
          <w:szCs w:val="24"/>
        </w:rPr>
        <w:t>ęcej niż jednego planu leczenia. Kolejne zmiany dokonane w tym obszarze polegają na wyodrębnieniu z  dotychczasowego produktu:</w:t>
      </w:r>
      <w:r w:rsidRPr="00DC4BC7">
        <w:t xml:space="preserve"> </w:t>
      </w:r>
      <w:r w:rsidRPr="00DC4BC7">
        <w:rPr>
          <w:rFonts w:ascii="Arial" w:hAnsi="Arial" w:cs="Arial"/>
          <w:sz w:val="24"/>
          <w:szCs w:val="24"/>
        </w:rPr>
        <w:t>5.07.01.0000013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5319" w:rsidRPr="00475319">
        <w:rPr>
          <w:rFonts w:ascii="Arial" w:hAnsi="Arial" w:cs="Arial"/>
          <w:sz w:val="24"/>
          <w:szCs w:val="24"/>
        </w:rPr>
        <w:t>Teleradioterapia</w:t>
      </w:r>
      <w:proofErr w:type="spellEnd"/>
      <w:r w:rsidR="00475319" w:rsidRPr="00475319">
        <w:rPr>
          <w:rFonts w:ascii="Arial" w:hAnsi="Arial" w:cs="Arial"/>
          <w:sz w:val="24"/>
          <w:szCs w:val="24"/>
        </w:rPr>
        <w:t xml:space="preserve"> 3D - </w:t>
      </w:r>
      <w:proofErr w:type="spellStart"/>
      <w:r w:rsidR="00475319" w:rsidRPr="00475319">
        <w:rPr>
          <w:rFonts w:ascii="Arial" w:hAnsi="Arial" w:cs="Arial"/>
          <w:sz w:val="24"/>
          <w:szCs w:val="24"/>
        </w:rPr>
        <w:t>niekoplanarna</w:t>
      </w:r>
      <w:proofErr w:type="spellEnd"/>
      <w:r w:rsidR="00475319" w:rsidRPr="00475319">
        <w:rPr>
          <w:rFonts w:ascii="Arial" w:hAnsi="Arial" w:cs="Arial"/>
          <w:sz w:val="24"/>
          <w:szCs w:val="24"/>
        </w:rPr>
        <w:t xml:space="preserve">  z </w:t>
      </w:r>
      <w:r w:rsidR="00475319">
        <w:rPr>
          <w:rFonts w:ascii="Arial" w:hAnsi="Arial" w:cs="Arial"/>
          <w:sz w:val="24"/>
          <w:szCs w:val="24"/>
        </w:rPr>
        <w:t> </w:t>
      </w:r>
      <w:r w:rsidR="00475319" w:rsidRPr="00475319">
        <w:rPr>
          <w:rFonts w:ascii="Arial" w:hAnsi="Arial" w:cs="Arial"/>
          <w:sz w:val="24"/>
          <w:szCs w:val="24"/>
        </w:rPr>
        <w:t>monitor</w:t>
      </w:r>
      <w:r w:rsidR="00475319">
        <w:rPr>
          <w:rFonts w:ascii="Arial" w:hAnsi="Arial" w:cs="Arial"/>
          <w:sz w:val="24"/>
          <w:szCs w:val="24"/>
        </w:rPr>
        <w:t>ingiem tomograficznym (3D-CRT)</w:t>
      </w:r>
      <w:r w:rsidR="00475319" w:rsidRPr="00475319">
        <w:rPr>
          <w:rFonts w:ascii="Arial" w:hAnsi="Arial" w:cs="Arial"/>
          <w:sz w:val="24"/>
          <w:szCs w:val="24"/>
        </w:rPr>
        <w:t xml:space="preserve"> lub całego ciała (TBI) lub połowy ciała (HB</w:t>
      </w:r>
      <w:r w:rsidR="00475319">
        <w:rPr>
          <w:rFonts w:ascii="Arial" w:hAnsi="Arial" w:cs="Arial"/>
          <w:sz w:val="24"/>
          <w:szCs w:val="24"/>
        </w:rPr>
        <w:t>I) lub skóry całego ciała (TSI) produktu</w:t>
      </w:r>
      <w:r>
        <w:rPr>
          <w:rFonts w:ascii="Arial" w:hAnsi="Arial" w:cs="Arial"/>
          <w:sz w:val="24"/>
          <w:szCs w:val="24"/>
        </w:rPr>
        <w:t>:</w:t>
      </w:r>
      <w:r w:rsidRPr="00DC4BC7">
        <w:t xml:space="preserve"> </w:t>
      </w:r>
      <w:r w:rsidRPr="00DC4BC7">
        <w:rPr>
          <w:rFonts w:ascii="Arial" w:hAnsi="Arial" w:cs="Arial"/>
          <w:sz w:val="24"/>
          <w:szCs w:val="24"/>
        </w:rPr>
        <w:t>5.07.01.0000058</w:t>
      </w:r>
      <w:r w:rsidR="0047531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5319" w:rsidRPr="00475319">
        <w:rPr>
          <w:rFonts w:ascii="Arial" w:hAnsi="Arial" w:cs="Arial"/>
          <w:sz w:val="24"/>
          <w:szCs w:val="24"/>
        </w:rPr>
        <w:t>Teleradioterapia</w:t>
      </w:r>
      <w:proofErr w:type="spellEnd"/>
      <w:r w:rsidR="00475319" w:rsidRPr="00475319">
        <w:rPr>
          <w:rFonts w:ascii="Arial" w:hAnsi="Arial" w:cs="Arial"/>
          <w:sz w:val="24"/>
          <w:szCs w:val="24"/>
        </w:rPr>
        <w:t xml:space="preserve"> 3D - całego ciała (TBI) lub połowy ciała (HBI) lub skóry całego ciała</w:t>
      </w:r>
      <w:r w:rsidR="00475319">
        <w:rPr>
          <w:rFonts w:ascii="Arial" w:hAnsi="Arial" w:cs="Arial"/>
          <w:sz w:val="24"/>
          <w:szCs w:val="24"/>
        </w:rPr>
        <w:t xml:space="preserve"> </w:t>
      </w:r>
      <w:r w:rsidR="002A4D4F" w:rsidRPr="002A4D4F">
        <w:rPr>
          <w:rFonts w:ascii="Arial" w:hAnsi="Arial" w:cs="Arial"/>
          <w:sz w:val="24"/>
          <w:szCs w:val="24"/>
        </w:rPr>
        <w:t>Dokonano także podział</w:t>
      </w:r>
      <w:r w:rsidR="002A4D4F">
        <w:rPr>
          <w:rFonts w:ascii="Arial" w:hAnsi="Arial" w:cs="Arial"/>
          <w:sz w:val="24"/>
          <w:szCs w:val="24"/>
        </w:rPr>
        <w:t>u</w:t>
      </w:r>
      <w:r w:rsidR="002A4D4F" w:rsidRPr="002A4D4F">
        <w:rPr>
          <w:rFonts w:ascii="Arial" w:hAnsi="Arial" w:cs="Arial"/>
          <w:sz w:val="24"/>
          <w:szCs w:val="24"/>
        </w:rPr>
        <w:t xml:space="preserve"> produktu rozliczeniowego </w:t>
      </w:r>
      <w:proofErr w:type="spellStart"/>
      <w:r w:rsidR="002A4D4F" w:rsidRPr="002A4D4F">
        <w:rPr>
          <w:rFonts w:ascii="Arial" w:hAnsi="Arial" w:cs="Arial"/>
          <w:sz w:val="24"/>
          <w:szCs w:val="24"/>
        </w:rPr>
        <w:t>Teleradioterapia</w:t>
      </w:r>
      <w:proofErr w:type="spellEnd"/>
      <w:r w:rsidR="002A4D4F" w:rsidRPr="002A4D4F">
        <w:rPr>
          <w:rFonts w:ascii="Arial" w:hAnsi="Arial" w:cs="Arial"/>
          <w:sz w:val="24"/>
          <w:szCs w:val="24"/>
        </w:rPr>
        <w:t xml:space="preserve"> paliatywna na</w:t>
      </w:r>
      <w:r>
        <w:rPr>
          <w:rFonts w:ascii="Arial" w:hAnsi="Arial" w:cs="Arial"/>
          <w:sz w:val="24"/>
          <w:szCs w:val="24"/>
        </w:rPr>
        <w:t>:</w:t>
      </w:r>
      <w:r w:rsidR="002A4D4F" w:rsidRPr="002A4D4F">
        <w:rPr>
          <w:rFonts w:ascii="Arial" w:hAnsi="Arial" w:cs="Arial"/>
          <w:sz w:val="24"/>
          <w:szCs w:val="24"/>
        </w:rPr>
        <w:t xml:space="preserve"> </w:t>
      </w:r>
      <w:r w:rsidRPr="00DC4BC7">
        <w:rPr>
          <w:rFonts w:ascii="Arial" w:hAnsi="Arial" w:cs="Arial"/>
          <w:sz w:val="24"/>
          <w:szCs w:val="24"/>
        </w:rPr>
        <w:t>5.07.01.0000059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4D4F" w:rsidRPr="002A4D4F">
        <w:rPr>
          <w:rFonts w:ascii="Arial" w:hAnsi="Arial" w:cs="Arial"/>
          <w:sz w:val="24"/>
          <w:szCs w:val="24"/>
        </w:rPr>
        <w:t>Teleradioterapię</w:t>
      </w:r>
      <w:proofErr w:type="spellEnd"/>
      <w:r w:rsidR="002A4D4F" w:rsidRPr="002A4D4F">
        <w:rPr>
          <w:rFonts w:ascii="Arial" w:hAnsi="Arial" w:cs="Arial"/>
          <w:sz w:val="24"/>
          <w:szCs w:val="24"/>
        </w:rPr>
        <w:t xml:space="preserve"> paliatywną z zastosowaniem jednej frakcji i </w:t>
      </w:r>
      <w:r>
        <w:rPr>
          <w:rFonts w:ascii="Arial" w:hAnsi="Arial" w:cs="Arial"/>
          <w:sz w:val="24"/>
          <w:szCs w:val="24"/>
        </w:rPr>
        <w:t> </w:t>
      </w:r>
      <w:r w:rsidRPr="00DC4BC7">
        <w:rPr>
          <w:rFonts w:ascii="Arial" w:hAnsi="Arial" w:cs="Arial"/>
          <w:sz w:val="24"/>
          <w:szCs w:val="24"/>
        </w:rPr>
        <w:t>5.07.01.0000060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4D4F" w:rsidRPr="002A4D4F">
        <w:rPr>
          <w:rFonts w:ascii="Arial" w:hAnsi="Arial" w:cs="Arial"/>
          <w:sz w:val="24"/>
          <w:szCs w:val="24"/>
        </w:rPr>
        <w:t>Teleradioterapię</w:t>
      </w:r>
      <w:proofErr w:type="spellEnd"/>
      <w:r w:rsidR="002A4D4F" w:rsidRPr="002A4D4F">
        <w:rPr>
          <w:rFonts w:ascii="Arial" w:hAnsi="Arial" w:cs="Arial"/>
          <w:sz w:val="24"/>
          <w:szCs w:val="24"/>
        </w:rPr>
        <w:t xml:space="preserve"> paliatywną frakcjonowaną.</w:t>
      </w:r>
    </w:p>
    <w:p w14:paraId="0015E65E" w14:textId="10BE523A" w:rsidR="00382AF5" w:rsidRDefault="00484494" w:rsidP="002A4D4F">
      <w:pPr>
        <w:pStyle w:val="Akapitzlist"/>
        <w:spacing w:after="0" w:line="360" w:lineRule="auto"/>
        <w:ind w:left="14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Wprowadzone rozwiązania</w:t>
      </w:r>
      <w:r w:rsidRPr="004844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pozwolą</w:t>
      </w:r>
      <w:r w:rsidRPr="004844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 racjonalizację</w:t>
      </w:r>
      <w:r w:rsidRPr="00484494">
        <w:rPr>
          <w:rFonts w:ascii="Arial" w:hAnsi="Arial" w:cs="Arial"/>
          <w:sz w:val="24"/>
          <w:szCs w:val="24"/>
        </w:rPr>
        <w:t xml:space="preserve"> wydatków </w:t>
      </w:r>
      <w:r w:rsidR="00586AFA">
        <w:rPr>
          <w:rFonts w:ascii="Arial" w:hAnsi="Arial" w:cs="Arial"/>
          <w:sz w:val="24"/>
          <w:szCs w:val="24"/>
        </w:rPr>
        <w:t xml:space="preserve">Narodowego </w:t>
      </w:r>
      <w:r>
        <w:rPr>
          <w:rFonts w:ascii="Arial" w:hAnsi="Arial" w:cs="Arial"/>
          <w:sz w:val="24"/>
          <w:szCs w:val="24"/>
        </w:rPr>
        <w:t>Funduszu</w:t>
      </w:r>
      <w:r w:rsidRPr="00484494">
        <w:rPr>
          <w:rFonts w:ascii="Arial" w:hAnsi="Arial" w:cs="Arial"/>
          <w:sz w:val="24"/>
          <w:szCs w:val="24"/>
        </w:rPr>
        <w:t xml:space="preserve"> </w:t>
      </w:r>
      <w:r w:rsidR="00586AFA">
        <w:rPr>
          <w:rFonts w:ascii="Arial" w:hAnsi="Arial" w:cs="Arial"/>
          <w:sz w:val="24"/>
          <w:szCs w:val="24"/>
        </w:rPr>
        <w:t xml:space="preserve">Zdrowia </w:t>
      </w:r>
      <w:r w:rsidRPr="00484494">
        <w:rPr>
          <w:rFonts w:ascii="Arial" w:hAnsi="Arial" w:cs="Arial"/>
          <w:sz w:val="24"/>
          <w:szCs w:val="24"/>
        </w:rPr>
        <w:t>na świadczenia w zakresie radioterapii onkologic</w:t>
      </w:r>
      <w:r>
        <w:rPr>
          <w:rFonts w:ascii="Arial" w:hAnsi="Arial" w:cs="Arial"/>
          <w:sz w:val="24"/>
          <w:szCs w:val="24"/>
        </w:rPr>
        <w:t>znej oraz pozwolą</w:t>
      </w:r>
      <w:r w:rsidRPr="00484494">
        <w:rPr>
          <w:rFonts w:ascii="Arial" w:hAnsi="Arial" w:cs="Arial"/>
          <w:sz w:val="24"/>
          <w:szCs w:val="24"/>
        </w:rPr>
        <w:t xml:space="preserve"> świadczeniodawcom na pokrycie realnie ponoszonych przez nich kosz</w:t>
      </w:r>
      <w:r w:rsidR="000B48DC">
        <w:rPr>
          <w:rFonts w:ascii="Arial" w:hAnsi="Arial" w:cs="Arial"/>
          <w:sz w:val="24"/>
          <w:szCs w:val="24"/>
        </w:rPr>
        <w:t>tów związanych z ich realizacją.</w:t>
      </w:r>
    </w:p>
    <w:p w14:paraId="51D9B778" w14:textId="77777777" w:rsidR="000B48DC" w:rsidRDefault="000B48DC" w:rsidP="002A4D4F">
      <w:pPr>
        <w:pStyle w:val="Akapitzlist"/>
        <w:spacing w:after="0" w:line="360" w:lineRule="auto"/>
        <w:ind w:left="1423"/>
        <w:jc w:val="both"/>
        <w:rPr>
          <w:rFonts w:ascii="Arial" w:hAnsi="Arial" w:cs="Arial"/>
          <w:sz w:val="24"/>
          <w:szCs w:val="24"/>
        </w:rPr>
      </w:pPr>
    </w:p>
    <w:p w14:paraId="65A6068E" w14:textId="208E7224" w:rsidR="000801ED" w:rsidRDefault="000801ED" w:rsidP="000801E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Pozostałe zmiany wprowadzone w niniejszym </w:t>
      </w:r>
      <w:r w:rsidR="006A42CA">
        <w:rPr>
          <w:rFonts w:ascii="Arial" w:hAnsi="Arial" w:cs="Arial"/>
          <w:sz w:val="24"/>
          <w:szCs w:val="24"/>
        </w:rPr>
        <w:t>zarządzeniu</w:t>
      </w:r>
      <w:r w:rsidR="00B5275F">
        <w:rPr>
          <w:rFonts w:ascii="Arial" w:hAnsi="Arial" w:cs="Arial"/>
          <w:sz w:val="24"/>
          <w:szCs w:val="24"/>
        </w:rPr>
        <w:t xml:space="preserve"> mają charakter </w:t>
      </w:r>
      <w:r w:rsidR="00586AFA">
        <w:rPr>
          <w:rFonts w:ascii="Arial" w:hAnsi="Arial" w:cs="Arial"/>
          <w:sz w:val="24"/>
          <w:szCs w:val="24"/>
        </w:rPr>
        <w:t>porządkujący</w:t>
      </w:r>
      <w:r>
        <w:rPr>
          <w:rFonts w:ascii="Arial" w:hAnsi="Arial" w:cs="Arial"/>
          <w:sz w:val="24"/>
          <w:szCs w:val="24"/>
        </w:rPr>
        <w:t>.</w:t>
      </w:r>
    </w:p>
    <w:p w14:paraId="7065270D" w14:textId="77777777" w:rsidR="000B48DC" w:rsidRDefault="000B48DC" w:rsidP="000801E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F61E6EB" w14:textId="7F475832" w:rsidR="006A42CA" w:rsidRDefault="006A42CA" w:rsidP="000801E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Skutek finansowy dla wprowadzonych w niniejszym zarządzeniu zmian wynosi </w:t>
      </w:r>
      <w:r w:rsidRPr="006A42CA">
        <w:rPr>
          <w:rFonts w:ascii="Arial" w:hAnsi="Arial" w:cs="Arial"/>
          <w:sz w:val="24"/>
          <w:szCs w:val="24"/>
        </w:rPr>
        <w:t>341</w:t>
      </w:r>
      <w:r>
        <w:rPr>
          <w:rFonts w:ascii="Arial" w:hAnsi="Arial" w:cs="Arial"/>
          <w:sz w:val="24"/>
          <w:szCs w:val="24"/>
        </w:rPr>
        <w:t> </w:t>
      </w:r>
      <w:r w:rsidRPr="006A42CA">
        <w:rPr>
          <w:rFonts w:ascii="Arial" w:hAnsi="Arial" w:cs="Arial"/>
          <w:sz w:val="24"/>
          <w:szCs w:val="24"/>
        </w:rPr>
        <w:t>715</w:t>
      </w:r>
      <w:r>
        <w:rPr>
          <w:rFonts w:ascii="Arial" w:hAnsi="Arial" w:cs="Arial"/>
          <w:sz w:val="24"/>
          <w:szCs w:val="24"/>
        </w:rPr>
        <w:t> </w:t>
      </w:r>
      <w:r w:rsidRPr="006A42CA">
        <w:rPr>
          <w:rFonts w:ascii="Arial" w:hAnsi="Arial" w:cs="Arial"/>
          <w:sz w:val="24"/>
          <w:szCs w:val="24"/>
        </w:rPr>
        <w:t>425</w:t>
      </w:r>
      <w:r>
        <w:rPr>
          <w:rFonts w:ascii="Arial" w:hAnsi="Arial" w:cs="Arial"/>
          <w:sz w:val="24"/>
          <w:szCs w:val="24"/>
        </w:rPr>
        <w:t xml:space="preserve"> zł. </w:t>
      </w:r>
    </w:p>
    <w:p w14:paraId="73980F76" w14:textId="77777777" w:rsidR="000B48DC" w:rsidRDefault="000B48DC" w:rsidP="000801E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C88AF7" w14:textId="4EBC5677" w:rsidR="00B54244" w:rsidRDefault="000801ED" w:rsidP="00B5424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4244" w:rsidRPr="00B54244">
        <w:rPr>
          <w:rFonts w:ascii="Arial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14:paraId="2B9617E1" w14:textId="77777777" w:rsidR="000B48DC" w:rsidRDefault="000B48DC" w:rsidP="00B5424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77D4607" w14:textId="45966925" w:rsidR="00620D47" w:rsidRDefault="00620D47" w:rsidP="00B5424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620D47">
        <w:rPr>
          <w:rFonts w:ascii="Arial" w:hAnsi="Arial" w:cs="Arial"/>
          <w:sz w:val="24"/>
          <w:szCs w:val="24"/>
        </w:rPr>
        <w:t xml:space="preserve">Projekt zarządzenia Prezesa Narodowego Funduszu Zdrowia, zgodnie z art. 146 ust. 4 ustawy o świadczeniach oraz zgodnie z § 2 ust. 3 załącznika do </w:t>
      </w:r>
      <w:r>
        <w:rPr>
          <w:rFonts w:ascii="Arial" w:hAnsi="Arial" w:cs="Arial"/>
          <w:b/>
          <w:sz w:val="24"/>
          <w:szCs w:val="24"/>
        </w:rPr>
        <w:t> </w:t>
      </w:r>
      <w:r w:rsidRPr="00620D47">
        <w:rPr>
          <w:rFonts w:ascii="Arial" w:hAnsi="Arial" w:cs="Arial"/>
          <w:sz w:val="24"/>
          <w:szCs w:val="24"/>
        </w:rPr>
        <w:t>rozporządzenia Ministra Zdrowia z dnia 8 września 2015 r. w sp</w:t>
      </w:r>
      <w:r w:rsidR="0061198C">
        <w:rPr>
          <w:rFonts w:ascii="Arial" w:hAnsi="Arial" w:cs="Arial"/>
          <w:sz w:val="24"/>
          <w:szCs w:val="24"/>
        </w:rPr>
        <w:t xml:space="preserve">rawie ogólnych warunków umów o </w:t>
      </w:r>
      <w:r w:rsidRPr="00620D47">
        <w:rPr>
          <w:rFonts w:ascii="Arial" w:hAnsi="Arial" w:cs="Arial"/>
          <w:sz w:val="24"/>
          <w:szCs w:val="24"/>
        </w:rPr>
        <w:t xml:space="preserve">udzielanie świadczeń opieki zdrowotnej (Dz. </w:t>
      </w:r>
      <w:r w:rsidR="00F409E9">
        <w:rPr>
          <w:rFonts w:ascii="Arial" w:hAnsi="Arial" w:cs="Arial"/>
          <w:sz w:val="24"/>
          <w:szCs w:val="24"/>
        </w:rPr>
        <w:t>U. z 2020 r. poz. 320), został</w:t>
      </w:r>
      <w:r w:rsidRPr="00620D47">
        <w:rPr>
          <w:rFonts w:ascii="Arial" w:hAnsi="Arial" w:cs="Arial"/>
          <w:sz w:val="24"/>
          <w:szCs w:val="24"/>
        </w:rPr>
        <w:t xml:space="preserve"> poddany</w:t>
      </w:r>
      <w:r w:rsidR="00F409E9">
        <w:rPr>
          <w:rFonts w:ascii="Arial" w:hAnsi="Arial" w:cs="Arial"/>
          <w:sz w:val="24"/>
          <w:szCs w:val="24"/>
        </w:rPr>
        <w:t xml:space="preserve"> </w:t>
      </w:r>
      <w:r w:rsidRPr="00620D47">
        <w:rPr>
          <w:rFonts w:ascii="Arial" w:hAnsi="Arial" w:cs="Arial"/>
          <w:sz w:val="24"/>
          <w:szCs w:val="24"/>
        </w:rPr>
        <w:t>konsultacjom zewnętrznym na</w:t>
      </w:r>
      <w:r w:rsidR="00774843">
        <w:rPr>
          <w:rFonts w:ascii="Arial" w:hAnsi="Arial" w:cs="Arial"/>
          <w:sz w:val="24"/>
          <w:szCs w:val="24"/>
        </w:rPr>
        <w:t xml:space="preserve"> </w:t>
      </w:r>
      <w:r w:rsidR="0061198C">
        <w:rPr>
          <w:rFonts w:ascii="Arial" w:hAnsi="Arial" w:cs="Arial"/>
          <w:sz w:val="24"/>
          <w:szCs w:val="24"/>
        </w:rPr>
        <w:t>okres 7 dni, z powodu trwającego stanu epidemii.</w:t>
      </w:r>
      <w:r w:rsidR="0061198C" w:rsidRPr="00620D47">
        <w:rPr>
          <w:rFonts w:ascii="Arial" w:hAnsi="Arial" w:cs="Arial"/>
          <w:sz w:val="24"/>
          <w:szCs w:val="24"/>
        </w:rPr>
        <w:t xml:space="preserve"> </w:t>
      </w:r>
      <w:r w:rsidRPr="00620D47">
        <w:rPr>
          <w:rFonts w:ascii="Arial" w:hAnsi="Arial" w:cs="Arial"/>
          <w:sz w:val="24"/>
          <w:szCs w:val="24"/>
        </w:rPr>
        <w:t>W ram</w:t>
      </w:r>
      <w:r w:rsidR="00F409E9">
        <w:rPr>
          <w:rFonts w:ascii="Arial" w:hAnsi="Arial" w:cs="Arial"/>
          <w:sz w:val="24"/>
          <w:szCs w:val="24"/>
        </w:rPr>
        <w:t>ach konsultacji projekt został</w:t>
      </w:r>
      <w:r w:rsidRPr="00620D47">
        <w:rPr>
          <w:rFonts w:ascii="Arial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Lekarska, Naczelna Rada Pielęgniarek i Położnych) oraz reprezentatywnym organizacjom świadczeniodawców, w rozumieniu art. 31sb ust. 1 ustawy o świadczeniach.</w:t>
      </w:r>
    </w:p>
    <w:p w14:paraId="75FB904E" w14:textId="699365A2" w:rsidR="00285938" w:rsidRDefault="00774843" w:rsidP="00B5424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85938">
        <w:rPr>
          <w:rFonts w:ascii="Arial" w:hAnsi="Arial" w:cs="Arial"/>
          <w:sz w:val="24"/>
          <w:szCs w:val="24"/>
        </w:rPr>
        <w:t xml:space="preserve">Opinie dotyczące projektu zarządzenia przedstawiły 32 podmioty. Większość z </w:t>
      </w:r>
      <w:r>
        <w:rPr>
          <w:rFonts w:ascii="Arial" w:hAnsi="Arial" w:cs="Arial"/>
          <w:sz w:val="24"/>
          <w:szCs w:val="24"/>
        </w:rPr>
        <w:t> </w:t>
      </w:r>
      <w:r w:rsidR="00285938">
        <w:rPr>
          <w:rFonts w:ascii="Arial" w:hAnsi="Arial" w:cs="Arial"/>
          <w:sz w:val="24"/>
          <w:szCs w:val="24"/>
        </w:rPr>
        <w:t xml:space="preserve">nich, odnosząca się stricte do przedmiotu </w:t>
      </w:r>
      <w:r w:rsidR="0061198C">
        <w:rPr>
          <w:rFonts w:ascii="Arial" w:hAnsi="Arial" w:cs="Arial"/>
          <w:sz w:val="24"/>
          <w:szCs w:val="24"/>
        </w:rPr>
        <w:t>zarządzenia</w:t>
      </w:r>
      <w:r>
        <w:rPr>
          <w:rFonts w:ascii="Arial" w:hAnsi="Arial" w:cs="Arial"/>
          <w:sz w:val="24"/>
          <w:szCs w:val="24"/>
        </w:rPr>
        <w:t>,</w:t>
      </w:r>
      <w:r w:rsidR="0061198C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 xml:space="preserve">ostała uwzględniona w jego </w:t>
      </w:r>
      <w:r w:rsidR="00285938">
        <w:rPr>
          <w:rFonts w:ascii="Arial" w:hAnsi="Arial" w:cs="Arial"/>
          <w:sz w:val="24"/>
          <w:szCs w:val="24"/>
        </w:rPr>
        <w:t xml:space="preserve">aktualnej wersji. Wiele z uwag odnosi się do kwestii merytorycznych, które </w:t>
      </w:r>
      <w:r w:rsidR="0061198C">
        <w:rPr>
          <w:rFonts w:ascii="Arial" w:hAnsi="Arial" w:cs="Arial"/>
          <w:sz w:val="24"/>
          <w:szCs w:val="24"/>
        </w:rPr>
        <w:t>wymagają analiz i dalszych prac.</w:t>
      </w:r>
      <w:r w:rsidR="00285938">
        <w:rPr>
          <w:rFonts w:ascii="Arial" w:hAnsi="Arial" w:cs="Arial"/>
          <w:sz w:val="24"/>
          <w:szCs w:val="24"/>
        </w:rPr>
        <w:t xml:space="preserve"> </w:t>
      </w:r>
    </w:p>
    <w:p w14:paraId="381EEFE0" w14:textId="77777777" w:rsidR="000B48DC" w:rsidRDefault="000B48DC" w:rsidP="00B5424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1AAFBD5" w14:textId="075E40D1" w:rsidR="0097358C" w:rsidRDefault="0097358C" w:rsidP="009735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7358C">
        <w:rPr>
          <w:rFonts w:ascii="Arial" w:hAnsi="Arial" w:cs="Arial"/>
          <w:sz w:val="24"/>
          <w:szCs w:val="24"/>
        </w:rPr>
        <w:t xml:space="preserve">Traci moc zarządzenie Nr 184/2019/DSOZ Prezesa Narodowego Funduszu Zdrowia z dnia 31 grudnia 2019 r. w sprawie określenia warunków zawierania i </w:t>
      </w:r>
      <w:r>
        <w:rPr>
          <w:rFonts w:ascii="Arial" w:hAnsi="Arial" w:cs="Arial"/>
          <w:sz w:val="24"/>
          <w:szCs w:val="24"/>
        </w:rPr>
        <w:t> </w:t>
      </w:r>
      <w:r w:rsidRPr="0097358C">
        <w:rPr>
          <w:rFonts w:ascii="Arial" w:hAnsi="Arial" w:cs="Arial"/>
          <w:sz w:val="24"/>
          <w:szCs w:val="24"/>
        </w:rPr>
        <w:t>realizacji umów w rodzaju leczenie sz</w:t>
      </w:r>
      <w:r>
        <w:rPr>
          <w:rFonts w:ascii="Arial" w:hAnsi="Arial" w:cs="Arial"/>
          <w:sz w:val="24"/>
          <w:szCs w:val="24"/>
        </w:rPr>
        <w:t xml:space="preserve">pitalne oraz leczenie szpitalne </w:t>
      </w:r>
      <w:r w:rsidRPr="0097358C">
        <w:rPr>
          <w:rFonts w:ascii="Arial" w:hAnsi="Arial" w:cs="Arial"/>
          <w:sz w:val="24"/>
          <w:szCs w:val="24"/>
        </w:rPr>
        <w:t>– świ</w:t>
      </w:r>
      <w:r>
        <w:rPr>
          <w:rFonts w:ascii="Arial" w:hAnsi="Arial" w:cs="Arial"/>
          <w:sz w:val="24"/>
          <w:szCs w:val="24"/>
        </w:rPr>
        <w:t>adczenia wysokospecjalistyczne.</w:t>
      </w:r>
    </w:p>
    <w:p w14:paraId="15E535C0" w14:textId="77777777" w:rsidR="000B48DC" w:rsidRDefault="000B48DC" w:rsidP="009735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D532965" w14:textId="528EB2B3" w:rsidR="0097358C" w:rsidRPr="00B54244" w:rsidRDefault="0097358C" w:rsidP="009735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7358C">
        <w:rPr>
          <w:rFonts w:ascii="Arial" w:hAnsi="Arial" w:cs="Arial"/>
          <w:sz w:val="24"/>
          <w:szCs w:val="24"/>
        </w:rPr>
        <w:t>Zarządzenie wchodzi w życie z dniem 1 kwietnia 2021 r.</w:t>
      </w:r>
    </w:p>
    <w:p w14:paraId="46819A36" w14:textId="77777777" w:rsidR="0077245F" w:rsidRDefault="0077245F" w:rsidP="009F4341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</w:p>
    <w:p w14:paraId="7505E447" w14:textId="77777777" w:rsidR="0077245F" w:rsidRDefault="0077245F" w:rsidP="009F4341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</w:p>
    <w:p w14:paraId="7E136FC0" w14:textId="77777777" w:rsidR="0077245F" w:rsidRDefault="0077245F" w:rsidP="009F4341">
      <w:pPr>
        <w:pStyle w:val="Akapitzlist"/>
        <w:spacing w:after="0" w:line="360" w:lineRule="auto"/>
        <w:ind w:left="1425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724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7D5B2" w14:textId="77777777" w:rsidR="00C958C5" w:rsidRDefault="00C958C5" w:rsidP="00A538F3">
      <w:pPr>
        <w:spacing w:after="0" w:line="240" w:lineRule="auto"/>
      </w:pPr>
      <w:r>
        <w:separator/>
      </w:r>
    </w:p>
  </w:endnote>
  <w:endnote w:type="continuationSeparator" w:id="0">
    <w:p w14:paraId="1E2CA5C5" w14:textId="77777777" w:rsidR="00C958C5" w:rsidRDefault="00C958C5" w:rsidP="00A5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6825376"/>
      <w:docPartObj>
        <w:docPartGallery w:val="Page Numbers (Bottom of Page)"/>
        <w:docPartUnique/>
      </w:docPartObj>
    </w:sdtPr>
    <w:sdtEndPr/>
    <w:sdtContent>
      <w:p w14:paraId="5A10DE11" w14:textId="089C258F" w:rsidR="0041040C" w:rsidRDefault="004104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C75">
          <w:rPr>
            <w:noProof/>
          </w:rPr>
          <w:t>7</w:t>
        </w:r>
        <w:r>
          <w:fldChar w:fldCharType="end"/>
        </w:r>
      </w:p>
    </w:sdtContent>
  </w:sdt>
  <w:p w14:paraId="59771E75" w14:textId="77777777" w:rsidR="0041040C" w:rsidRDefault="00410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C4F93" w14:textId="77777777" w:rsidR="00C958C5" w:rsidRDefault="00C958C5" w:rsidP="00A538F3">
      <w:pPr>
        <w:spacing w:after="0" w:line="240" w:lineRule="auto"/>
      </w:pPr>
      <w:r>
        <w:separator/>
      </w:r>
    </w:p>
  </w:footnote>
  <w:footnote w:type="continuationSeparator" w:id="0">
    <w:p w14:paraId="3BBCF2E0" w14:textId="77777777" w:rsidR="00C958C5" w:rsidRDefault="00C958C5" w:rsidP="00A53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201E"/>
    <w:multiLevelType w:val="hybridMultilevel"/>
    <w:tmpl w:val="28188D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F2672"/>
    <w:multiLevelType w:val="hybridMultilevel"/>
    <w:tmpl w:val="C2DC1E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3F0CB3"/>
    <w:multiLevelType w:val="hybridMultilevel"/>
    <w:tmpl w:val="E8B866F0"/>
    <w:lvl w:ilvl="0" w:tplc="BA027B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B6D7DAA"/>
    <w:multiLevelType w:val="hybridMultilevel"/>
    <w:tmpl w:val="6C3802A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52890"/>
    <w:multiLevelType w:val="hybridMultilevel"/>
    <w:tmpl w:val="A842975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A4A2B20"/>
    <w:multiLevelType w:val="hybridMultilevel"/>
    <w:tmpl w:val="6FE41A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1254FC8"/>
    <w:multiLevelType w:val="hybridMultilevel"/>
    <w:tmpl w:val="CE30BBA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56C810E1"/>
    <w:multiLevelType w:val="hybridMultilevel"/>
    <w:tmpl w:val="7E028FA6"/>
    <w:lvl w:ilvl="0" w:tplc="17DA71E2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6EE32F5"/>
    <w:multiLevelType w:val="hybridMultilevel"/>
    <w:tmpl w:val="D64E2F88"/>
    <w:lvl w:ilvl="0" w:tplc="D904092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659A8"/>
    <w:multiLevelType w:val="hybridMultilevel"/>
    <w:tmpl w:val="D7DA50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937058"/>
    <w:multiLevelType w:val="hybridMultilevel"/>
    <w:tmpl w:val="B9E8AABA"/>
    <w:lvl w:ilvl="0" w:tplc="601EE8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42E09B6"/>
    <w:multiLevelType w:val="hybridMultilevel"/>
    <w:tmpl w:val="53F09AD4"/>
    <w:lvl w:ilvl="0" w:tplc="C53AD0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0D139E"/>
    <w:multiLevelType w:val="hybridMultilevel"/>
    <w:tmpl w:val="761A3AFC"/>
    <w:lvl w:ilvl="0" w:tplc="041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6D731EF3"/>
    <w:multiLevelType w:val="hybridMultilevel"/>
    <w:tmpl w:val="E6E45046"/>
    <w:lvl w:ilvl="0" w:tplc="17020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1DE1F49"/>
    <w:multiLevelType w:val="hybridMultilevel"/>
    <w:tmpl w:val="63FC4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504D4"/>
    <w:multiLevelType w:val="hybridMultilevel"/>
    <w:tmpl w:val="07EAEAC6"/>
    <w:lvl w:ilvl="0" w:tplc="310E43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390333C"/>
    <w:multiLevelType w:val="hybridMultilevel"/>
    <w:tmpl w:val="E34C8E68"/>
    <w:lvl w:ilvl="0" w:tplc="3432E5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10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  <w:num w:numId="12">
    <w:abstractNumId w:val="14"/>
  </w:num>
  <w:num w:numId="13">
    <w:abstractNumId w:val="16"/>
  </w:num>
  <w:num w:numId="14">
    <w:abstractNumId w:val="11"/>
  </w:num>
  <w:num w:numId="15">
    <w:abstractNumId w:val="6"/>
  </w:num>
  <w:num w:numId="16">
    <w:abstractNumId w:val="17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55"/>
    <w:rsid w:val="00000CFC"/>
    <w:rsid w:val="000050A9"/>
    <w:rsid w:val="00006CE7"/>
    <w:rsid w:val="00007D80"/>
    <w:rsid w:val="000126D1"/>
    <w:rsid w:val="0001378F"/>
    <w:rsid w:val="00022E26"/>
    <w:rsid w:val="000244BE"/>
    <w:rsid w:val="00026735"/>
    <w:rsid w:val="0004757F"/>
    <w:rsid w:val="00050F7C"/>
    <w:rsid w:val="0005478D"/>
    <w:rsid w:val="00056F58"/>
    <w:rsid w:val="00066337"/>
    <w:rsid w:val="00072781"/>
    <w:rsid w:val="00074DDF"/>
    <w:rsid w:val="00076B1C"/>
    <w:rsid w:val="000801ED"/>
    <w:rsid w:val="00080B02"/>
    <w:rsid w:val="000871EA"/>
    <w:rsid w:val="000879E2"/>
    <w:rsid w:val="000961F5"/>
    <w:rsid w:val="000A499A"/>
    <w:rsid w:val="000A52E1"/>
    <w:rsid w:val="000B1125"/>
    <w:rsid w:val="000B11B0"/>
    <w:rsid w:val="000B48DC"/>
    <w:rsid w:val="000B528B"/>
    <w:rsid w:val="000C2272"/>
    <w:rsid w:val="000C398D"/>
    <w:rsid w:val="000E3D52"/>
    <w:rsid w:val="000F7A2C"/>
    <w:rsid w:val="00117B41"/>
    <w:rsid w:val="00125875"/>
    <w:rsid w:val="00140C07"/>
    <w:rsid w:val="001547CA"/>
    <w:rsid w:val="0016114C"/>
    <w:rsid w:val="001647EC"/>
    <w:rsid w:val="0018407F"/>
    <w:rsid w:val="00191635"/>
    <w:rsid w:val="001941C1"/>
    <w:rsid w:val="001975FA"/>
    <w:rsid w:val="001A355C"/>
    <w:rsid w:val="001A35EC"/>
    <w:rsid w:val="001A44F9"/>
    <w:rsid w:val="001A4EC9"/>
    <w:rsid w:val="001A4F50"/>
    <w:rsid w:val="001A7AC5"/>
    <w:rsid w:val="001B53BA"/>
    <w:rsid w:val="001C48B8"/>
    <w:rsid w:val="001C56CE"/>
    <w:rsid w:val="001C7A88"/>
    <w:rsid w:val="001D7422"/>
    <w:rsid w:val="001E0EB1"/>
    <w:rsid w:val="001F2408"/>
    <w:rsid w:val="001F24C5"/>
    <w:rsid w:val="001F3C7E"/>
    <w:rsid w:val="001F6562"/>
    <w:rsid w:val="002053BB"/>
    <w:rsid w:val="00211661"/>
    <w:rsid w:val="00230CD6"/>
    <w:rsid w:val="00234D1E"/>
    <w:rsid w:val="00242715"/>
    <w:rsid w:val="00242936"/>
    <w:rsid w:val="002456FA"/>
    <w:rsid w:val="00257A10"/>
    <w:rsid w:val="00265F17"/>
    <w:rsid w:val="00281A9B"/>
    <w:rsid w:val="00285938"/>
    <w:rsid w:val="0028605F"/>
    <w:rsid w:val="00286DFC"/>
    <w:rsid w:val="00292362"/>
    <w:rsid w:val="00297901"/>
    <w:rsid w:val="002A1DE3"/>
    <w:rsid w:val="002A4D4F"/>
    <w:rsid w:val="002A6334"/>
    <w:rsid w:val="002A6B4A"/>
    <w:rsid w:val="002A7563"/>
    <w:rsid w:val="002B41AA"/>
    <w:rsid w:val="002B71B6"/>
    <w:rsid w:val="002C141E"/>
    <w:rsid w:val="002E0311"/>
    <w:rsid w:val="002E46BB"/>
    <w:rsid w:val="0030393A"/>
    <w:rsid w:val="00310323"/>
    <w:rsid w:val="00312690"/>
    <w:rsid w:val="00315129"/>
    <w:rsid w:val="0032155E"/>
    <w:rsid w:val="003239BE"/>
    <w:rsid w:val="00330B3F"/>
    <w:rsid w:val="00344D52"/>
    <w:rsid w:val="00346CD5"/>
    <w:rsid w:val="00353248"/>
    <w:rsid w:val="00353B72"/>
    <w:rsid w:val="00357570"/>
    <w:rsid w:val="00361623"/>
    <w:rsid w:val="00365B67"/>
    <w:rsid w:val="00373F6F"/>
    <w:rsid w:val="00374244"/>
    <w:rsid w:val="00380B26"/>
    <w:rsid w:val="00382AF5"/>
    <w:rsid w:val="00390C03"/>
    <w:rsid w:val="003A1E84"/>
    <w:rsid w:val="003A21D9"/>
    <w:rsid w:val="003A5913"/>
    <w:rsid w:val="003B131F"/>
    <w:rsid w:val="003B3FE7"/>
    <w:rsid w:val="003B6F6C"/>
    <w:rsid w:val="003B7BA2"/>
    <w:rsid w:val="003C061D"/>
    <w:rsid w:val="003C0C9F"/>
    <w:rsid w:val="003C100F"/>
    <w:rsid w:val="003C45D6"/>
    <w:rsid w:val="003D17F7"/>
    <w:rsid w:val="003D4782"/>
    <w:rsid w:val="003E12C4"/>
    <w:rsid w:val="003E1F6E"/>
    <w:rsid w:val="003E4C2D"/>
    <w:rsid w:val="003F4E70"/>
    <w:rsid w:val="0041040C"/>
    <w:rsid w:val="004141DB"/>
    <w:rsid w:val="00445984"/>
    <w:rsid w:val="00452E79"/>
    <w:rsid w:val="004600D2"/>
    <w:rsid w:val="00460564"/>
    <w:rsid w:val="00460D6F"/>
    <w:rsid w:val="00470DE9"/>
    <w:rsid w:val="00473A0E"/>
    <w:rsid w:val="004749E7"/>
    <w:rsid w:val="00474DE9"/>
    <w:rsid w:val="00475319"/>
    <w:rsid w:val="00475368"/>
    <w:rsid w:val="004755D5"/>
    <w:rsid w:val="004809AB"/>
    <w:rsid w:val="00482A0F"/>
    <w:rsid w:val="0048342F"/>
    <w:rsid w:val="00484494"/>
    <w:rsid w:val="00486C9E"/>
    <w:rsid w:val="00490345"/>
    <w:rsid w:val="00491111"/>
    <w:rsid w:val="00492F24"/>
    <w:rsid w:val="004A0601"/>
    <w:rsid w:val="004A38CC"/>
    <w:rsid w:val="004A4E51"/>
    <w:rsid w:val="004D4202"/>
    <w:rsid w:val="004D52C2"/>
    <w:rsid w:val="004D69A3"/>
    <w:rsid w:val="004E1150"/>
    <w:rsid w:val="004E6777"/>
    <w:rsid w:val="004F1883"/>
    <w:rsid w:val="00511DCA"/>
    <w:rsid w:val="00512C85"/>
    <w:rsid w:val="0051309B"/>
    <w:rsid w:val="0052397D"/>
    <w:rsid w:val="0052445C"/>
    <w:rsid w:val="0053274D"/>
    <w:rsid w:val="005477B4"/>
    <w:rsid w:val="005548D8"/>
    <w:rsid w:val="005603AA"/>
    <w:rsid w:val="00561B2B"/>
    <w:rsid w:val="00561F11"/>
    <w:rsid w:val="0057170F"/>
    <w:rsid w:val="00572D43"/>
    <w:rsid w:val="005769FD"/>
    <w:rsid w:val="00576E93"/>
    <w:rsid w:val="00581303"/>
    <w:rsid w:val="0058488B"/>
    <w:rsid w:val="00584916"/>
    <w:rsid w:val="00586AFA"/>
    <w:rsid w:val="0059231C"/>
    <w:rsid w:val="00596E58"/>
    <w:rsid w:val="00597F52"/>
    <w:rsid w:val="005A2E6F"/>
    <w:rsid w:val="005A3A44"/>
    <w:rsid w:val="005A4699"/>
    <w:rsid w:val="005C09B3"/>
    <w:rsid w:val="005C0E40"/>
    <w:rsid w:val="005C604F"/>
    <w:rsid w:val="005C79A6"/>
    <w:rsid w:val="005D11A5"/>
    <w:rsid w:val="005D32C3"/>
    <w:rsid w:val="005F30D9"/>
    <w:rsid w:val="00603469"/>
    <w:rsid w:val="00604239"/>
    <w:rsid w:val="0061198C"/>
    <w:rsid w:val="00620D47"/>
    <w:rsid w:val="00622A6B"/>
    <w:rsid w:val="00631A10"/>
    <w:rsid w:val="00634082"/>
    <w:rsid w:val="00641BEA"/>
    <w:rsid w:val="0064325C"/>
    <w:rsid w:val="0064493F"/>
    <w:rsid w:val="00651246"/>
    <w:rsid w:val="00653757"/>
    <w:rsid w:val="00656FD3"/>
    <w:rsid w:val="006621D8"/>
    <w:rsid w:val="00665D96"/>
    <w:rsid w:val="006716D2"/>
    <w:rsid w:val="00673F37"/>
    <w:rsid w:val="0067686B"/>
    <w:rsid w:val="006901C2"/>
    <w:rsid w:val="00696D51"/>
    <w:rsid w:val="006A1696"/>
    <w:rsid w:val="006A42CA"/>
    <w:rsid w:val="006B159D"/>
    <w:rsid w:val="006D2486"/>
    <w:rsid w:val="006D2BC7"/>
    <w:rsid w:val="006D779C"/>
    <w:rsid w:val="006E50FB"/>
    <w:rsid w:val="006E6F87"/>
    <w:rsid w:val="006F42CF"/>
    <w:rsid w:val="006F4DEA"/>
    <w:rsid w:val="006F584F"/>
    <w:rsid w:val="00704BB1"/>
    <w:rsid w:val="00706C75"/>
    <w:rsid w:val="00707E88"/>
    <w:rsid w:val="0071526E"/>
    <w:rsid w:val="00720A1E"/>
    <w:rsid w:val="0072499A"/>
    <w:rsid w:val="00743FAC"/>
    <w:rsid w:val="00761181"/>
    <w:rsid w:val="0076339F"/>
    <w:rsid w:val="007655FA"/>
    <w:rsid w:val="0077245F"/>
    <w:rsid w:val="00772806"/>
    <w:rsid w:val="00774843"/>
    <w:rsid w:val="00774D6B"/>
    <w:rsid w:val="007752D4"/>
    <w:rsid w:val="0079174B"/>
    <w:rsid w:val="007A05A4"/>
    <w:rsid w:val="007A147B"/>
    <w:rsid w:val="007A3E36"/>
    <w:rsid w:val="007B29F1"/>
    <w:rsid w:val="007B57BE"/>
    <w:rsid w:val="007B783D"/>
    <w:rsid w:val="007C60FD"/>
    <w:rsid w:val="007C6FE3"/>
    <w:rsid w:val="007D079E"/>
    <w:rsid w:val="007D1B4F"/>
    <w:rsid w:val="007D26E7"/>
    <w:rsid w:val="007D5A9F"/>
    <w:rsid w:val="007E75F3"/>
    <w:rsid w:val="008027A3"/>
    <w:rsid w:val="00803363"/>
    <w:rsid w:val="00807431"/>
    <w:rsid w:val="00811F64"/>
    <w:rsid w:val="00812856"/>
    <w:rsid w:val="0082036C"/>
    <w:rsid w:val="0084284E"/>
    <w:rsid w:val="00843667"/>
    <w:rsid w:val="0084741A"/>
    <w:rsid w:val="00850AC9"/>
    <w:rsid w:val="008617BB"/>
    <w:rsid w:val="00870D80"/>
    <w:rsid w:val="00875110"/>
    <w:rsid w:val="008773C9"/>
    <w:rsid w:val="008810A2"/>
    <w:rsid w:val="00881CBD"/>
    <w:rsid w:val="00882655"/>
    <w:rsid w:val="00883C79"/>
    <w:rsid w:val="0089096F"/>
    <w:rsid w:val="00897730"/>
    <w:rsid w:val="008A7A26"/>
    <w:rsid w:val="008B20CD"/>
    <w:rsid w:val="008D3A50"/>
    <w:rsid w:val="008D632D"/>
    <w:rsid w:val="008E00CC"/>
    <w:rsid w:val="008E1A66"/>
    <w:rsid w:val="008F768C"/>
    <w:rsid w:val="009030C9"/>
    <w:rsid w:val="009040C6"/>
    <w:rsid w:val="009041A2"/>
    <w:rsid w:val="0090688D"/>
    <w:rsid w:val="00912C24"/>
    <w:rsid w:val="00916190"/>
    <w:rsid w:val="00916AF2"/>
    <w:rsid w:val="00924E9E"/>
    <w:rsid w:val="009337B6"/>
    <w:rsid w:val="00946EFD"/>
    <w:rsid w:val="00955666"/>
    <w:rsid w:val="009563C3"/>
    <w:rsid w:val="0097358C"/>
    <w:rsid w:val="00974EA0"/>
    <w:rsid w:val="00975037"/>
    <w:rsid w:val="00986FD4"/>
    <w:rsid w:val="00987328"/>
    <w:rsid w:val="009A140A"/>
    <w:rsid w:val="009B129A"/>
    <w:rsid w:val="009B290D"/>
    <w:rsid w:val="009B2D83"/>
    <w:rsid w:val="009B40D7"/>
    <w:rsid w:val="009C716E"/>
    <w:rsid w:val="009D0A77"/>
    <w:rsid w:val="009D6CA7"/>
    <w:rsid w:val="009E6DB2"/>
    <w:rsid w:val="009E7FB8"/>
    <w:rsid w:val="009F0A9B"/>
    <w:rsid w:val="009F0FB7"/>
    <w:rsid w:val="009F137A"/>
    <w:rsid w:val="009F4341"/>
    <w:rsid w:val="009F53A8"/>
    <w:rsid w:val="009F67AC"/>
    <w:rsid w:val="00A11765"/>
    <w:rsid w:val="00A14FA8"/>
    <w:rsid w:val="00A1616A"/>
    <w:rsid w:val="00A23946"/>
    <w:rsid w:val="00A24CE2"/>
    <w:rsid w:val="00A26EB3"/>
    <w:rsid w:val="00A336F6"/>
    <w:rsid w:val="00A34108"/>
    <w:rsid w:val="00A538F3"/>
    <w:rsid w:val="00A645C6"/>
    <w:rsid w:val="00A712CF"/>
    <w:rsid w:val="00A7172C"/>
    <w:rsid w:val="00A77F13"/>
    <w:rsid w:val="00A95F10"/>
    <w:rsid w:val="00A97728"/>
    <w:rsid w:val="00AA028B"/>
    <w:rsid w:val="00AA3BB1"/>
    <w:rsid w:val="00AA48E6"/>
    <w:rsid w:val="00AA5DC7"/>
    <w:rsid w:val="00AB748B"/>
    <w:rsid w:val="00AC11AA"/>
    <w:rsid w:val="00AC139C"/>
    <w:rsid w:val="00AC5CDA"/>
    <w:rsid w:val="00AD1178"/>
    <w:rsid w:val="00AD3B86"/>
    <w:rsid w:val="00AF3092"/>
    <w:rsid w:val="00B148CD"/>
    <w:rsid w:val="00B247D3"/>
    <w:rsid w:val="00B30A94"/>
    <w:rsid w:val="00B36BE9"/>
    <w:rsid w:val="00B41346"/>
    <w:rsid w:val="00B41C9F"/>
    <w:rsid w:val="00B50ECF"/>
    <w:rsid w:val="00B52059"/>
    <w:rsid w:val="00B5275F"/>
    <w:rsid w:val="00B54244"/>
    <w:rsid w:val="00B80BF4"/>
    <w:rsid w:val="00B83C07"/>
    <w:rsid w:val="00B847CD"/>
    <w:rsid w:val="00BB13DD"/>
    <w:rsid w:val="00BB371C"/>
    <w:rsid w:val="00BB73D2"/>
    <w:rsid w:val="00BD3001"/>
    <w:rsid w:val="00BE7621"/>
    <w:rsid w:val="00BF0539"/>
    <w:rsid w:val="00C0245F"/>
    <w:rsid w:val="00C04CB1"/>
    <w:rsid w:val="00C207FF"/>
    <w:rsid w:val="00C20C0B"/>
    <w:rsid w:val="00C23C0C"/>
    <w:rsid w:val="00C25203"/>
    <w:rsid w:val="00C30884"/>
    <w:rsid w:val="00C322A0"/>
    <w:rsid w:val="00C40385"/>
    <w:rsid w:val="00C41EE7"/>
    <w:rsid w:val="00C4226E"/>
    <w:rsid w:val="00C469B9"/>
    <w:rsid w:val="00C5269A"/>
    <w:rsid w:val="00C6632E"/>
    <w:rsid w:val="00C66A83"/>
    <w:rsid w:val="00C7024F"/>
    <w:rsid w:val="00C80E7F"/>
    <w:rsid w:val="00C8210B"/>
    <w:rsid w:val="00C907A7"/>
    <w:rsid w:val="00C958C5"/>
    <w:rsid w:val="00CB0265"/>
    <w:rsid w:val="00CB447F"/>
    <w:rsid w:val="00CB6057"/>
    <w:rsid w:val="00CD2A57"/>
    <w:rsid w:val="00CE2668"/>
    <w:rsid w:val="00CE3396"/>
    <w:rsid w:val="00CE5083"/>
    <w:rsid w:val="00CE5AB8"/>
    <w:rsid w:val="00CE7243"/>
    <w:rsid w:val="00CF522E"/>
    <w:rsid w:val="00CF72CD"/>
    <w:rsid w:val="00D00447"/>
    <w:rsid w:val="00D00A2D"/>
    <w:rsid w:val="00D01500"/>
    <w:rsid w:val="00D15D5A"/>
    <w:rsid w:val="00D261CA"/>
    <w:rsid w:val="00D412F5"/>
    <w:rsid w:val="00D42DEF"/>
    <w:rsid w:val="00D4416D"/>
    <w:rsid w:val="00D50943"/>
    <w:rsid w:val="00D60B2B"/>
    <w:rsid w:val="00D61682"/>
    <w:rsid w:val="00D649A3"/>
    <w:rsid w:val="00D65E02"/>
    <w:rsid w:val="00D66158"/>
    <w:rsid w:val="00D74C17"/>
    <w:rsid w:val="00D7554E"/>
    <w:rsid w:val="00D876EC"/>
    <w:rsid w:val="00D9100D"/>
    <w:rsid w:val="00D91E35"/>
    <w:rsid w:val="00DC066A"/>
    <w:rsid w:val="00DC13CD"/>
    <w:rsid w:val="00DC3F0A"/>
    <w:rsid w:val="00DC4BC7"/>
    <w:rsid w:val="00DC7378"/>
    <w:rsid w:val="00DD3908"/>
    <w:rsid w:val="00DE05AE"/>
    <w:rsid w:val="00DE43D4"/>
    <w:rsid w:val="00DF74A6"/>
    <w:rsid w:val="00E0167F"/>
    <w:rsid w:val="00E1775F"/>
    <w:rsid w:val="00E44129"/>
    <w:rsid w:val="00E55C97"/>
    <w:rsid w:val="00E648C8"/>
    <w:rsid w:val="00E65E4F"/>
    <w:rsid w:val="00E80FA5"/>
    <w:rsid w:val="00E83B0E"/>
    <w:rsid w:val="00E87788"/>
    <w:rsid w:val="00E87FB7"/>
    <w:rsid w:val="00E93362"/>
    <w:rsid w:val="00E933AF"/>
    <w:rsid w:val="00E95441"/>
    <w:rsid w:val="00EC7661"/>
    <w:rsid w:val="00ED2780"/>
    <w:rsid w:val="00ED2B80"/>
    <w:rsid w:val="00EE33C9"/>
    <w:rsid w:val="00EF1255"/>
    <w:rsid w:val="00F158A4"/>
    <w:rsid w:val="00F17636"/>
    <w:rsid w:val="00F31F0C"/>
    <w:rsid w:val="00F35145"/>
    <w:rsid w:val="00F36677"/>
    <w:rsid w:val="00F409E9"/>
    <w:rsid w:val="00F42383"/>
    <w:rsid w:val="00F42822"/>
    <w:rsid w:val="00F43B6F"/>
    <w:rsid w:val="00F46B2D"/>
    <w:rsid w:val="00F57EC0"/>
    <w:rsid w:val="00F6174B"/>
    <w:rsid w:val="00F67E29"/>
    <w:rsid w:val="00F71F58"/>
    <w:rsid w:val="00F750DF"/>
    <w:rsid w:val="00F7697A"/>
    <w:rsid w:val="00F769D2"/>
    <w:rsid w:val="00F778D0"/>
    <w:rsid w:val="00F822C2"/>
    <w:rsid w:val="00F83ADF"/>
    <w:rsid w:val="00F9134C"/>
    <w:rsid w:val="00FA35F6"/>
    <w:rsid w:val="00FB09B6"/>
    <w:rsid w:val="00FB683A"/>
    <w:rsid w:val="00FC1709"/>
    <w:rsid w:val="00FD4DEB"/>
    <w:rsid w:val="00FE17EE"/>
    <w:rsid w:val="00FE7B86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D0A9"/>
  <w15:docId w15:val="{EE64689D-6E29-446E-A1F9-79E6871C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8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8F3"/>
  </w:style>
  <w:style w:type="paragraph" w:styleId="Stopka">
    <w:name w:val="footer"/>
    <w:basedOn w:val="Normalny"/>
    <w:link w:val="Stopka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F3"/>
  </w:style>
  <w:style w:type="paragraph" w:customStyle="1" w:styleId="ARTartustawynprozporzdzenia">
    <w:name w:val="ART(§) – art. ustawy (§ np. rozporządzenia)"/>
    <w:uiPriority w:val="11"/>
    <w:qFormat/>
    <w:rsid w:val="0004757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04757F"/>
    <w:rPr>
      <w:bCs/>
    </w:rPr>
  </w:style>
  <w:style w:type="paragraph" w:customStyle="1" w:styleId="PKTpunkt">
    <w:name w:val="PKT – punkt"/>
    <w:uiPriority w:val="13"/>
    <w:qFormat/>
    <w:rsid w:val="0004757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5E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C9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0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09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09B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6C9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1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1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7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B1204-3369-43AD-9D03-98B071157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1932</Words>
  <Characters>11593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3</cp:revision>
  <cp:lastPrinted>2020-12-14T09:58:00Z</cp:lastPrinted>
  <dcterms:created xsi:type="dcterms:W3CDTF">2021-03-31T16:39:00Z</dcterms:created>
  <dcterms:modified xsi:type="dcterms:W3CDTF">2021-03-31T17:34:00Z</dcterms:modified>
</cp:coreProperties>
</file>