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AD0" w:rsidRPr="00967ACD" w:rsidRDefault="006557C0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ZARZĄDZENIE Nr </w:t>
      </w:r>
      <w:r w:rsidR="00E209F6">
        <w:rPr>
          <w:rFonts w:ascii="Arial" w:hAnsi="Arial" w:cs="Arial"/>
          <w:b/>
          <w:bCs/>
          <w:color w:val="auto"/>
          <w:sz w:val="24"/>
          <w:szCs w:val="24"/>
        </w:rPr>
        <w:t>25</w:t>
      </w:r>
      <w:r w:rsidR="0033725E">
        <w:rPr>
          <w:rFonts w:ascii="Arial" w:hAnsi="Arial" w:cs="Arial"/>
          <w:b/>
          <w:bCs/>
          <w:color w:val="auto"/>
          <w:sz w:val="24"/>
          <w:szCs w:val="24"/>
        </w:rPr>
        <w:t>/2020</w:t>
      </w:r>
      <w:r w:rsidR="0061093D" w:rsidRPr="00967ACD">
        <w:rPr>
          <w:rFonts w:ascii="Arial" w:hAnsi="Arial" w:cs="Arial"/>
          <w:b/>
          <w:bCs/>
          <w:color w:val="auto"/>
          <w:sz w:val="24"/>
          <w:szCs w:val="24"/>
        </w:rPr>
        <w:t>/DSOZ</w:t>
      </w:r>
    </w:p>
    <w:p w:rsidR="00430AD0" w:rsidRPr="00967ACD" w:rsidRDefault="0061093D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>PREZESA</w:t>
      </w:r>
    </w:p>
    <w:p w:rsidR="00430AD0" w:rsidRPr="00967ACD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>NARODOWEGO FUNDUSZU ZDROWIA</w:t>
      </w:r>
    </w:p>
    <w:p w:rsidR="00430AD0" w:rsidRPr="00967ACD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967ACD" w:rsidRDefault="006557C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 xml:space="preserve">z dnia </w:t>
      </w:r>
      <w:r w:rsidR="00E209F6">
        <w:rPr>
          <w:rFonts w:ascii="Arial" w:hAnsi="Arial" w:cs="Arial"/>
          <w:color w:val="auto"/>
          <w:sz w:val="24"/>
          <w:szCs w:val="24"/>
        </w:rPr>
        <w:t>28 lutego</w:t>
      </w:r>
      <w:r w:rsidR="0033725E">
        <w:rPr>
          <w:rFonts w:ascii="Arial" w:hAnsi="Arial" w:cs="Arial"/>
          <w:color w:val="auto"/>
          <w:sz w:val="24"/>
          <w:szCs w:val="24"/>
        </w:rPr>
        <w:t xml:space="preserve"> 2020</w:t>
      </w:r>
      <w:r w:rsidR="0061093D" w:rsidRPr="00967ACD">
        <w:rPr>
          <w:rFonts w:ascii="Arial" w:hAnsi="Arial" w:cs="Arial"/>
          <w:color w:val="auto"/>
          <w:sz w:val="24"/>
          <w:szCs w:val="24"/>
        </w:rPr>
        <w:t xml:space="preserve"> r.</w:t>
      </w:r>
    </w:p>
    <w:p w:rsidR="00430AD0" w:rsidRPr="00967ACD" w:rsidRDefault="00430AD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</w:p>
    <w:p w:rsidR="00430AD0" w:rsidRPr="00967ACD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zmieniające zarządzenie w sprawie określenia warunków zawierania </w:t>
      </w:r>
      <w:r w:rsidR="0005719D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i realizacji umów o udzielanie świadczeń opieki zdrowotnej w rodzaju ambulatoryjna opieka specjalistyczna</w:t>
      </w:r>
    </w:p>
    <w:p w:rsidR="00430AD0" w:rsidRPr="00967ACD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967ACD" w:rsidRDefault="0061093D" w:rsidP="002C7969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Na podstawie art. 102 ust. 5 pkt 21 i 25 oraz art. 146 ust. 1 ustawy z dnia 27 sierpnia 2004 r. o świadczeniach opieki zdrowotnej finansowanych ze środków publicznych (</w:t>
      </w:r>
      <w:r w:rsidR="001321A9" w:rsidRPr="001321A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Dz. U. z 2019 r. poz. 1373, z </w:t>
      </w:r>
      <w:proofErr w:type="spellStart"/>
      <w:r w:rsidR="001321A9" w:rsidRPr="001321A9">
        <w:rPr>
          <w:rFonts w:ascii="Arial" w:hAnsi="Arial" w:cs="Arial"/>
          <w:color w:val="000000" w:themeColor="text1"/>
          <w:spacing w:val="6"/>
          <w:sz w:val="24"/>
          <w:szCs w:val="24"/>
        </w:rPr>
        <w:t>późn</w:t>
      </w:r>
      <w:proofErr w:type="spellEnd"/>
      <w:r w:rsidR="001321A9" w:rsidRPr="001321A9">
        <w:rPr>
          <w:rFonts w:ascii="Arial" w:hAnsi="Arial" w:cs="Arial"/>
          <w:color w:val="000000" w:themeColor="text1"/>
          <w:spacing w:val="6"/>
          <w:sz w:val="24"/>
          <w:szCs w:val="24"/>
        </w:rPr>
        <w:t>. zm</w:t>
      </w:r>
      <w:r w:rsidR="001321A9">
        <w:rPr>
          <w:rFonts w:ascii="Arial" w:hAnsi="Arial" w:cs="Arial"/>
          <w:color w:val="000000" w:themeColor="text1"/>
          <w:spacing w:val="6"/>
        </w:rPr>
        <w:t>.</w:t>
      </w:r>
      <w:r w:rsidR="001321A9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1321A9">
        <w:rPr>
          <w:rFonts w:ascii="Arial" w:hAnsi="Arial" w:cs="Arial"/>
          <w:color w:val="000000" w:themeColor="text1"/>
          <w:spacing w:val="6"/>
          <w:vertAlign w:val="superscript"/>
        </w:rPr>
        <w:t>)</w:t>
      </w:r>
      <w:r w:rsidR="009B3558" w:rsidRPr="00967ACD">
        <w:rPr>
          <w:rFonts w:ascii="Arial" w:hAnsi="Arial" w:cs="Arial"/>
          <w:color w:val="auto"/>
          <w:sz w:val="24"/>
          <w:szCs w:val="24"/>
        </w:rPr>
        <w:t xml:space="preserve">) </w:t>
      </w:r>
      <w:r w:rsidRPr="00967ACD">
        <w:rPr>
          <w:rFonts w:ascii="Arial" w:hAnsi="Arial" w:cs="Arial"/>
          <w:color w:val="auto"/>
          <w:sz w:val="24"/>
          <w:szCs w:val="24"/>
        </w:rPr>
        <w:t>zarządza się, co następuje:</w:t>
      </w:r>
    </w:p>
    <w:p w:rsidR="00DD194F" w:rsidRPr="00967ACD" w:rsidRDefault="00DD194F" w:rsidP="00DD194F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062CFD" w:rsidRPr="001D7305" w:rsidRDefault="0061093D" w:rsidP="00E95745">
      <w:pPr>
        <w:spacing w:line="360" w:lineRule="auto"/>
        <w:ind w:firstLine="708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W zarządzeniu Nr </w:t>
      </w:r>
      <w:r w:rsidR="0033725E">
        <w:rPr>
          <w:rFonts w:ascii="Arial" w:hAnsi="Arial" w:cs="Arial"/>
          <w:color w:val="auto"/>
          <w:sz w:val="24"/>
          <w:szCs w:val="24"/>
        </w:rPr>
        <w:t>182</w:t>
      </w:r>
      <w:r w:rsidR="007E0B0C" w:rsidRPr="00967ACD">
        <w:rPr>
          <w:rFonts w:ascii="Arial" w:hAnsi="Arial" w:cs="Arial"/>
          <w:color w:val="auto"/>
          <w:sz w:val="24"/>
          <w:szCs w:val="24"/>
        </w:rPr>
        <w:t xml:space="preserve">/2019/DSOZ Prezesa </w:t>
      </w:r>
      <w:r w:rsidRPr="00967ACD">
        <w:rPr>
          <w:rFonts w:ascii="Arial" w:hAnsi="Arial" w:cs="Arial"/>
          <w:color w:val="auto"/>
          <w:sz w:val="24"/>
          <w:szCs w:val="24"/>
        </w:rPr>
        <w:t>Narodowego Funduszu Zdrowia z dnia</w:t>
      </w:r>
      <w:r w:rsidR="0033725E">
        <w:rPr>
          <w:rFonts w:ascii="Arial" w:hAnsi="Arial" w:cs="Arial"/>
          <w:color w:val="auto"/>
          <w:sz w:val="24"/>
          <w:szCs w:val="24"/>
        </w:rPr>
        <w:t xml:space="preserve"> 31 grudnia</w:t>
      </w:r>
      <w:r w:rsidR="007C321F" w:rsidRPr="00967ACD">
        <w:rPr>
          <w:rFonts w:ascii="Arial" w:hAnsi="Arial" w:cs="Arial"/>
          <w:color w:val="auto"/>
          <w:sz w:val="24"/>
          <w:szCs w:val="24"/>
        </w:rPr>
        <w:t xml:space="preserve"> 2019 r.</w:t>
      </w:r>
      <w:r w:rsidR="00CC01A8" w:rsidRPr="00967ACD">
        <w:rPr>
          <w:rFonts w:ascii="Arial" w:hAnsi="Arial" w:cs="Arial"/>
          <w:color w:val="auto"/>
          <w:sz w:val="24"/>
          <w:szCs w:val="24"/>
        </w:rPr>
        <w:t xml:space="preserve"> </w:t>
      </w:r>
      <w:r w:rsidR="00F25811" w:rsidRPr="00967ACD">
        <w:rPr>
          <w:rFonts w:ascii="Arial" w:hAnsi="Arial" w:cs="Arial"/>
          <w:bCs/>
          <w:color w:val="auto"/>
          <w:sz w:val="24"/>
          <w:szCs w:val="24"/>
        </w:rPr>
        <w:t xml:space="preserve">w sprawie określenia warunków zawierania i realizacji umów o udzielanie </w:t>
      </w:r>
      <w:r w:rsidR="00F25811" w:rsidRPr="001D7305">
        <w:rPr>
          <w:rFonts w:ascii="Arial" w:hAnsi="Arial" w:cs="Arial"/>
          <w:bCs/>
          <w:color w:val="auto"/>
          <w:sz w:val="24"/>
          <w:szCs w:val="24"/>
        </w:rPr>
        <w:t>świadczeń opieki zdrowotnej</w:t>
      </w:r>
      <w:r w:rsidR="00EF7B9A" w:rsidRPr="001D7305">
        <w:rPr>
          <w:rFonts w:ascii="Arial" w:hAnsi="Arial" w:cs="Arial"/>
          <w:bCs/>
          <w:color w:val="auto"/>
          <w:sz w:val="24"/>
          <w:szCs w:val="24"/>
        </w:rPr>
        <w:t xml:space="preserve"> w rodzaju ambulatoryjna opieka specjalistyczna, </w:t>
      </w:r>
      <w:r w:rsidR="009D23BC" w:rsidRPr="001D7305">
        <w:rPr>
          <w:rFonts w:ascii="Arial" w:hAnsi="Arial" w:cs="Arial"/>
          <w:bCs/>
          <w:color w:val="auto"/>
          <w:sz w:val="24"/>
          <w:szCs w:val="24"/>
        </w:rPr>
        <w:t>wprowadza</w:t>
      </w:r>
      <w:r w:rsidR="003B1188" w:rsidRPr="001D7305">
        <w:rPr>
          <w:rFonts w:ascii="Arial" w:hAnsi="Arial" w:cs="Arial"/>
          <w:bCs/>
          <w:color w:val="auto"/>
          <w:sz w:val="24"/>
          <w:szCs w:val="24"/>
        </w:rPr>
        <w:t xml:space="preserve"> się następujące zmiany:</w:t>
      </w:r>
    </w:p>
    <w:p w:rsidR="00E63F1D" w:rsidRPr="001D7305" w:rsidRDefault="00A55C26" w:rsidP="00E95745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>w</w:t>
      </w:r>
      <w:r w:rsidR="005D2112" w:rsidRPr="001D7305">
        <w:rPr>
          <w:rFonts w:ascii="Arial" w:hAnsi="Arial" w:cs="Arial"/>
          <w:bCs/>
          <w:color w:val="auto"/>
          <w:sz w:val="24"/>
          <w:szCs w:val="24"/>
        </w:rPr>
        <w:t xml:space="preserve"> § 10 po ust. 8 dodaje się ust. 9 </w:t>
      </w:r>
      <w:r w:rsidR="00E10ADC" w:rsidRPr="001D7305">
        <w:rPr>
          <w:rFonts w:ascii="Arial" w:hAnsi="Arial" w:cs="Arial"/>
          <w:bCs/>
          <w:color w:val="auto"/>
          <w:sz w:val="24"/>
          <w:szCs w:val="24"/>
        </w:rPr>
        <w:t>- 11</w:t>
      </w:r>
      <w:r w:rsidR="007A1A53" w:rsidRPr="001D7305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5D2112" w:rsidRPr="001D7305">
        <w:rPr>
          <w:rFonts w:ascii="Arial" w:hAnsi="Arial" w:cs="Arial"/>
          <w:bCs/>
          <w:color w:val="auto"/>
          <w:sz w:val="24"/>
          <w:szCs w:val="24"/>
        </w:rPr>
        <w:t>w brzmieniu</w:t>
      </w:r>
      <w:r w:rsidR="006D261C" w:rsidRPr="001D7305">
        <w:rPr>
          <w:rFonts w:ascii="Arial" w:hAnsi="Arial" w:cs="Arial"/>
          <w:bCs/>
          <w:color w:val="auto"/>
          <w:sz w:val="24"/>
          <w:szCs w:val="24"/>
        </w:rPr>
        <w:t>:</w:t>
      </w:r>
    </w:p>
    <w:p w:rsidR="00EF059B" w:rsidRPr="001D7305" w:rsidRDefault="006460CA" w:rsidP="00EF059B">
      <w:pPr>
        <w:spacing w:line="360" w:lineRule="auto"/>
        <w:ind w:left="1276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 xml:space="preserve">„9. </w:t>
      </w:r>
      <w:r w:rsidR="00BC1370" w:rsidRPr="001D7305">
        <w:rPr>
          <w:rFonts w:ascii="Arial" w:hAnsi="Arial" w:cs="Arial"/>
          <w:bCs/>
          <w:color w:val="auto"/>
          <w:sz w:val="24"/>
          <w:szCs w:val="24"/>
        </w:rPr>
        <w:t xml:space="preserve">Przy rozliczaniu skojarzonego zakresu świadczeń na rzecz pacjentów pierwszorazowych w zakresach: świadczenia w zakresie endokrynologii, </w:t>
      </w:r>
      <w:r w:rsidR="00441FAA" w:rsidRPr="001D7305">
        <w:rPr>
          <w:rFonts w:ascii="Arial" w:hAnsi="Arial" w:cs="Arial"/>
          <w:bCs/>
          <w:color w:val="auto"/>
          <w:sz w:val="24"/>
          <w:szCs w:val="24"/>
        </w:rPr>
        <w:t xml:space="preserve">endokrynologii dla dzieci, </w:t>
      </w:r>
      <w:r w:rsidR="00BC1370" w:rsidRPr="001D7305">
        <w:rPr>
          <w:rFonts w:ascii="Arial" w:hAnsi="Arial" w:cs="Arial"/>
          <w:bCs/>
          <w:color w:val="auto"/>
          <w:sz w:val="24"/>
          <w:szCs w:val="24"/>
        </w:rPr>
        <w:t xml:space="preserve">kardiologii, </w:t>
      </w:r>
      <w:r w:rsidR="00441FAA" w:rsidRPr="001D7305">
        <w:rPr>
          <w:rFonts w:ascii="Arial" w:hAnsi="Arial" w:cs="Arial"/>
          <w:bCs/>
          <w:color w:val="auto"/>
          <w:sz w:val="24"/>
          <w:szCs w:val="24"/>
        </w:rPr>
        <w:t xml:space="preserve">kardiologii dziecięcej, </w:t>
      </w:r>
      <w:r w:rsidR="00BC1370" w:rsidRPr="001D7305">
        <w:rPr>
          <w:rFonts w:ascii="Arial" w:hAnsi="Arial" w:cs="Arial"/>
          <w:bCs/>
          <w:color w:val="auto"/>
          <w:sz w:val="24"/>
          <w:szCs w:val="24"/>
        </w:rPr>
        <w:t xml:space="preserve">neurologii, </w:t>
      </w:r>
      <w:r w:rsidR="00F80FFE" w:rsidRPr="001D7305">
        <w:rPr>
          <w:rFonts w:ascii="Arial" w:hAnsi="Arial" w:cs="Arial"/>
          <w:bCs/>
          <w:color w:val="auto"/>
          <w:sz w:val="24"/>
          <w:szCs w:val="24"/>
        </w:rPr>
        <w:t xml:space="preserve">neurologii dziecięcej, ortopedii i traumatologii narządu ruchu oraz ortopedii i traumatologii narządu ruchu dla dzieci </w:t>
      </w:r>
      <w:r w:rsidR="00BC1370" w:rsidRPr="001D7305">
        <w:rPr>
          <w:rFonts w:ascii="Arial" w:hAnsi="Arial" w:cs="Arial"/>
          <w:bCs/>
          <w:color w:val="auto"/>
          <w:sz w:val="24"/>
          <w:szCs w:val="24"/>
        </w:rPr>
        <w:t>po przekroczeniu wartości określonej na ich r</w:t>
      </w:r>
      <w:r w:rsidR="00B42FD7" w:rsidRPr="001D7305">
        <w:rPr>
          <w:rFonts w:ascii="Arial" w:hAnsi="Arial" w:cs="Arial"/>
          <w:bCs/>
          <w:color w:val="auto"/>
          <w:sz w:val="24"/>
          <w:szCs w:val="24"/>
        </w:rPr>
        <w:t>ealizację w umowie, na wniosek ś</w:t>
      </w:r>
      <w:r w:rsidR="00BC1370" w:rsidRPr="001D7305">
        <w:rPr>
          <w:rFonts w:ascii="Arial" w:hAnsi="Arial" w:cs="Arial"/>
          <w:bCs/>
          <w:color w:val="auto"/>
          <w:sz w:val="24"/>
          <w:szCs w:val="24"/>
        </w:rPr>
        <w:t>wiadczeniodawcy składany po upływie kwartału, w którym nastąpiło to przekroczenie, odpowiedniemu zwiększeniu ulega liczba jednostek rozliczeniowych oraz kwota zobowiązania z tytułu realizacji umowy</w:t>
      </w:r>
      <w:r w:rsidR="00CD1FF8" w:rsidRPr="001D7305"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E10ADC" w:rsidRPr="001D7305" w:rsidRDefault="00EF353E" w:rsidP="00CD1FF8">
      <w:pPr>
        <w:spacing w:line="360" w:lineRule="auto"/>
        <w:ind w:left="1276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 xml:space="preserve">10. Przy rozliczaniu skojarzonego zakresu świadczeń: ambulatoryjna opieka ze wskazań nagłych </w:t>
      </w:r>
      <w:r w:rsidR="00B95BCD" w:rsidRPr="001D7305">
        <w:rPr>
          <w:rFonts w:ascii="Arial" w:hAnsi="Arial" w:cs="Arial"/>
          <w:bCs/>
          <w:color w:val="auto"/>
          <w:sz w:val="24"/>
          <w:szCs w:val="24"/>
        </w:rPr>
        <w:t>(AON) w zakresie ortopedii i </w:t>
      </w:r>
      <w:r w:rsidRPr="001D7305">
        <w:rPr>
          <w:rFonts w:ascii="Arial" w:hAnsi="Arial" w:cs="Arial"/>
          <w:bCs/>
          <w:color w:val="auto"/>
          <w:sz w:val="24"/>
          <w:szCs w:val="24"/>
        </w:rPr>
        <w:t>traumatologii narządu ruchu</w:t>
      </w:r>
      <w:r w:rsidR="00F80FFE" w:rsidRPr="001D7305">
        <w:rPr>
          <w:rFonts w:ascii="Arial" w:hAnsi="Arial" w:cs="Arial"/>
          <w:bCs/>
          <w:color w:val="auto"/>
          <w:sz w:val="24"/>
          <w:szCs w:val="24"/>
        </w:rPr>
        <w:t xml:space="preserve"> oraz ortopedii i traumatologii narządu ruchu dla dzieci</w:t>
      </w:r>
      <w:r w:rsidRPr="001D7305">
        <w:rPr>
          <w:rFonts w:ascii="Arial" w:hAnsi="Arial" w:cs="Arial"/>
          <w:color w:val="auto"/>
          <w:sz w:val="24"/>
          <w:szCs w:val="24"/>
        </w:rPr>
        <w:t>, po przekroczeniu wartości</w:t>
      </w:r>
      <w:r w:rsidR="00413AAF" w:rsidRPr="001D7305">
        <w:rPr>
          <w:rFonts w:ascii="Arial" w:hAnsi="Arial" w:cs="Arial"/>
          <w:color w:val="auto"/>
          <w:sz w:val="24"/>
          <w:szCs w:val="24"/>
        </w:rPr>
        <w:t xml:space="preserve"> określonej na ich realizację w </w:t>
      </w:r>
      <w:r w:rsidRPr="001D7305">
        <w:rPr>
          <w:rFonts w:ascii="Arial" w:hAnsi="Arial" w:cs="Arial"/>
          <w:color w:val="auto"/>
          <w:sz w:val="24"/>
          <w:szCs w:val="24"/>
        </w:rPr>
        <w:t xml:space="preserve">umowie, na wniosek </w:t>
      </w:r>
      <w:r w:rsidR="00B42FD7" w:rsidRPr="001D7305">
        <w:rPr>
          <w:rFonts w:ascii="Arial" w:hAnsi="Arial" w:cs="Arial"/>
          <w:color w:val="auto"/>
          <w:sz w:val="24"/>
          <w:szCs w:val="24"/>
        </w:rPr>
        <w:t>ś</w:t>
      </w:r>
      <w:r w:rsidRPr="001D7305">
        <w:rPr>
          <w:rFonts w:ascii="Arial" w:hAnsi="Arial" w:cs="Arial"/>
          <w:color w:val="auto"/>
          <w:sz w:val="24"/>
          <w:szCs w:val="24"/>
        </w:rPr>
        <w:t xml:space="preserve">wiadczeniodawcy </w:t>
      </w:r>
      <w:r w:rsidR="00B42FD7" w:rsidRPr="001D7305">
        <w:rPr>
          <w:rFonts w:ascii="Arial" w:hAnsi="Arial" w:cs="Arial"/>
          <w:color w:val="auto"/>
          <w:sz w:val="24"/>
          <w:szCs w:val="24"/>
        </w:rPr>
        <w:t>składany po upływie kwartału, w </w:t>
      </w:r>
      <w:r w:rsidRPr="001D7305">
        <w:rPr>
          <w:rFonts w:ascii="Arial" w:hAnsi="Arial" w:cs="Arial"/>
          <w:color w:val="auto"/>
          <w:sz w:val="24"/>
          <w:szCs w:val="24"/>
        </w:rPr>
        <w:t xml:space="preserve">którym </w:t>
      </w:r>
      <w:r w:rsidRPr="00CD1FF8">
        <w:rPr>
          <w:rFonts w:ascii="Arial" w:hAnsi="Arial" w:cs="Arial"/>
          <w:sz w:val="24"/>
          <w:szCs w:val="24"/>
        </w:rPr>
        <w:t xml:space="preserve">nastąpiło to przekroczenie, odpowiedniemu zwiększeniu ulega liczba jednostek </w:t>
      </w:r>
      <w:r w:rsidRPr="00CD1FF8">
        <w:rPr>
          <w:rFonts w:ascii="Arial" w:hAnsi="Arial" w:cs="Arial"/>
          <w:sz w:val="24"/>
          <w:szCs w:val="24"/>
        </w:rPr>
        <w:lastRenderedPageBreak/>
        <w:t xml:space="preserve">rozliczeniowych </w:t>
      </w:r>
      <w:r w:rsidRPr="001D7305">
        <w:rPr>
          <w:rFonts w:ascii="Arial" w:hAnsi="Arial" w:cs="Arial"/>
          <w:color w:val="auto"/>
          <w:sz w:val="24"/>
          <w:szCs w:val="24"/>
        </w:rPr>
        <w:t>oraz kwota zobowiązania z tytułu realizacji umowy.</w:t>
      </w:r>
    </w:p>
    <w:p w:rsidR="0059677B" w:rsidRPr="001D7305" w:rsidRDefault="00E10ADC" w:rsidP="00CD1FF8">
      <w:pPr>
        <w:spacing w:line="360" w:lineRule="auto"/>
        <w:ind w:left="1276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11. Przy rozliczaniu skojarzonego zakresu świadczeń: świadczenia zabiegowe w zakresie ortopedii i traumatologii narządu ruchu oraz ortopedii i traumatologii narządu ruchu dla dzieci, po przekroczeniu wartości określonej na ich realizację w umowie, na wniosek świadczeniodawcy składany po upływie kwartału, w którym nastąpiło to przekroczenie, odpowiedniemu zwiększeniu ulega liczba jednostek rozliczeniowych oraz kwota zobowiązania z tytułu realizacji umowy</w:t>
      </w:r>
      <w:r w:rsidR="00EF353E" w:rsidRPr="001D7305">
        <w:rPr>
          <w:rFonts w:ascii="Arial" w:hAnsi="Arial" w:cs="Arial"/>
          <w:color w:val="auto"/>
          <w:sz w:val="24"/>
          <w:szCs w:val="24"/>
        </w:rPr>
        <w:t>”;</w:t>
      </w:r>
    </w:p>
    <w:p w:rsidR="00441FAA" w:rsidRPr="001D7305" w:rsidRDefault="00441FAA" w:rsidP="00441FAA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>w § 11 ust. 3 otrzymuje brzmienie:</w:t>
      </w:r>
    </w:p>
    <w:p w:rsidR="00441FAA" w:rsidRPr="001D7305" w:rsidRDefault="00441FAA" w:rsidP="00441FAA">
      <w:pPr>
        <w:pStyle w:val="Akapitzlist"/>
        <w:spacing w:line="360" w:lineRule="auto"/>
        <w:ind w:left="1276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 xml:space="preserve">„3. </w:t>
      </w:r>
      <w:r w:rsidRPr="001D7305">
        <w:rPr>
          <w:rFonts w:ascii="Arial" w:hAnsi="Arial" w:cs="Arial"/>
          <w:color w:val="auto"/>
          <w:sz w:val="24"/>
          <w:szCs w:val="24"/>
        </w:rPr>
        <w:t xml:space="preserve">Świadczeniodawca rozliczający </w:t>
      </w:r>
      <w:r w:rsidRPr="00F84AC3">
        <w:rPr>
          <w:rFonts w:ascii="Arial" w:hAnsi="Arial" w:cs="Arial"/>
          <w:color w:val="auto"/>
          <w:sz w:val="24"/>
          <w:szCs w:val="24"/>
        </w:rPr>
        <w:t xml:space="preserve">świadczenia w ramach skojarzonego zakresu świadczeń na rzecz pacjentów pierwszorazowych, </w:t>
      </w:r>
      <w:r>
        <w:rPr>
          <w:rFonts w:ascii="Arial" w:hAnsi="Arial" w:cs="Arial"/>
          <w:color w:val="auto"/>
          <w:sz w:val="24"/>
          <w:szCs w:val="24"/>
        </w:rPr>
        <w:t xml:space="preserve">w tym diagnostycznych pakietów specjalistycznych, </w:t>
      </w:r>
      <w:r w:rsidRPr="00F84AC3">
        <w:rPr>
          <w:rFonts w:ascii="Arial" w:hAnsi="Arial" w:cs="Arial"/>
          <w:color w:val="auto"/>
          <w:sz w:val="24"/>
          <w:szCs w:val="24"/>
        </w:rPr>
        <w:t xml:space="preserve">obowiązany jest do sprawozdawania w raporcie statystycznym </w:t>
      </w:r>
      <w:r w:rsidRPr="001D7305">
        <w:rPr>
          <w:rFonts w:ascii="Arial" w:hAnsi="Arial" w:cs="Arial"/>
          <w:color w:val="auto"/>
          <w:sz w:val="24"/>
          <w:szCs w:val="24"/>
        </w:rPr>
        <w:t>danych, o których mowa w ust. 1, oraz dodatkowo porady początkowej o kodzie: 5.01.28.0000001 (WP1 porada początkowa — świadczenia pierwszorazowe) wraz z datą jej wykonania, a w przypadku diagnostycznych pakietów specjalistycznych – porady początkowej o kodzie 5.01.28.0000003 (WP3 porada początkowa — pakiet specjalistyczny) wraz z datą jej wykonania.”;</w:t>
      </w:r>
    </w:p>
    <w:p w:rsidR="004C676D" w:rsidRPr="001D7305" w:rsidRDefault="00441FAA" w:rsidP="00441FAA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>w § 12</w:t>
      </w:r>
      <w:r w:rsidR="004C676D" w:rsidRPr="001D7305">
        <w:rPr>
          <w:rFonts w:ascii="Arial" w:hAnsi="Arial" w:cs="Arial"/>
          <w:bCs/>
          <w:color w:val="auto"/>
          <w:sz w:val="24"/>
          <w:szCs w:val="24"/>
        </w:rPr>
        <w:t>:</w:t>
      </w:r>
    </w:p>
    <w:p w:rsidR="004C676D" w:rsidRPr="001D7305" w:rsidRDefault="004C676D" w:rsidP="00F80FFE">
      <w:pPr>
        <w:pStyle w:val="Akapitzlist"/>
        <w:numPr>
          <w:ilvl w:val="0"/>
          <w:numId w:val="43"/>
        </w:num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 xml:space="preserve">oznaczony jako </w:t>
      </w:r>
      <w:r w:rsidR="00441FAA" w:rsidRPr="001D7305">
        <w:rPr>
          <w:rFonts w:ascii="Arial" w:hAnsi="Arial" w:cs="Arial"/>
          <w:bCs/>
          <w:color w:val="auto"/>
          <w:sz w:val="24"/>
          <w:szCs w:val="24"/>
        </w:rPr>
        <w:t xml:space="preserve">drugi ust. 18 otrzymuje </w:t>
      </w:r>
      <w:r w:rsidRPr="001D7305">
        <w:rPr>
          <w:rFonts w:ascii="Arial" w:hAnsi="Arial" w:cs="Arial"/>
          <w:bCs/>
          <w:color w:val="auto"/>
          <w:sz w:val="24"/>
          <w:szCs w:val="24"/>
        </w:rPr>
        <w:t>oznaczenie ust.</w:t>
      </w:r>
      <w:r w:rsidR="00441FAA" w:rsidRPr="001D7305">
        <w:rPr>
          <w:rFonts w:ascii="Arial" w:hAnsi="Arial" w:cs="Arial"/>
          <w:bCs/>
          <w:color w:val="auto"/>
          <w:sz w:val="24"/>
          <w:szCs w:val="24"/>
        </w:rPr>
        <w:t xml:space="preserve"> 19,</w:t>
      </w:r>
    </w:p>
    <w:p w:rsidR="00EF059B" w:rsidRPr="001D7305" w:rsidRDefault="00441FAA" w:rsidP="00EF059B">
      <w:pPr>
        <w:pStyle w:val="Akapitzlist"/>
        <w:numPr>
          <w:ilvl w:val="0"/>
          <w:numId w:val="43"/>
        </w:num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 xml:space="preserve">ust. 19-25 </w:t>
      </w:r>
      <w:r w:rsidR="0052654F" w:rsidRPr="001D7305">
        <w:rPr>
          <w:rFonts w:ascii="Arial" w:hAnsi="Arial" w:cs="Arial"/>
          <w:bCs/>
          <w:color w:val="auto"/>
          <w:sz w:val="24"/>
          <w:szCs w:val="24"/>
        </w:rPr>
        <w:t xml:space="preserve">oznacza się </w:t>
      </w:r>
      <w:r w:rsidR="004C676D" w:rsidRPr="001D7305">
        <w:rPr>
          <w:rFonts w:ascii="Arial" w:hAnsi="Arial" w:cs="Arial"/>
          <w:bCs/>
          <w:color w:val="auto"/>
          <w:sz w:val="24"/>
          <w:szCs w:val="24"/>
        </w:rPr>
        <w:t xml:space="preserve">odpowiednio </w:t>
      </w:r>
      <w:r w:rsidR="0052654F" w:rsidRPr="001D7305">
        <w:rPr>
          <w:rFonts w:ascii="Arial" w:hAnsi="Arial" w:cs="Arial"/>
          <w:bCs/>
          <w:color w:val="auto"/>
          <w:sz w:val="24"/>
          <w:szCs w:val="24"/>
        </w:rPr>
        <w:t xml:space="preserve">jako ust. </w:t>
      </w:r>
      <w:r w:rsidRPr="001D7305">
        <w:rPr>
          <w:rFonts w:ascii="Arial" w:hAnsi="Arial" w:cs="Arial"/>
          <w:bCs/>
          <w:color w:val="auto"/>
          <w:sz w:val="24"/>
          <w:szCs w:val="24"/>
        </w:rPr>
        <w:t>20-26;</w:t>
      </w:r>
    </w:p>
    <w:p w:rsidR="00EF059B" w:rsidRPr="001D7305" w:rsidRDefault="00EF059B" w:rsidP="00697E57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D7305">
        <w:rPr>
          <w:rFonts w:ascii="Arial" w:hAnsi="Arial" w:cs="Arial"/>
          <w:bCs/>
          <w:color w:val="auto"/>
          <w:sz w:val="24"/>
          <w:szCs w:val="24"/>
        </w:rPr>
        <w:t>w załączniku nr 1część a do zarządzenia lp. 47 i 48 otrzymuje brzmienie:</w:t>
      </w:r>
    </w:p>
    <w:p w:rsidR="00EF059B" w:rsidRDefault="00EF059B" w:rsidP="00EF059B">
      <w:pPr>
        <w:pStyle w:val="Akapitzlist"/>
        <w:spacing w:line="360" w:lineRule="auto"/>
        <w:ind w:left="1211" w:right="-567"/>
        <w:jc w:val="right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</w:t>
      </w:r>
    </w:p>
    <w:tbl>
      <w:tblPr>
        <w:tblW w:w="10774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1886"/>
        <w:gridCol w:w="584"/>
        <w:gridCol w:w="1281"/>
        <w:gridCol w:w="2001"/>
        <w:gridCol w:w="247"/>
        <w:gridCol w:w="283"/>
        <w:gridCol w:w="284"/>
        <w:gridCol w:w="283"/>
        <w:gridCol w:w="284"/>
        <w:gridCol w:w="425"/>
        <w:gridCol w:w="283"/>
        <w:gridCol w:w="568"/>
        <w:gridCol w:w="1984"/>
      </w:tblGrid>
      <w:tr w:rsidR="00EF059B" w:rsidRPr="00EF059B" w:rsidTr="00EF059B">
        <w:trPr>
          <w:trHeight w:val="51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47.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Porada specjalistyczna - ortopedia i traumatologia narządu ruchu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sz w:val="18"/>
                <w:szCs w:val="18"/>
                <w:bdr w:val="none" w:sz="0" w:space="0" w:color="auto"/>
              </w:rPr>
              <w:t>lp. poz.45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02.1580.001.02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  <w:t>świadczenia w zakresie ortopedii i traumatologii narządu ruchu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1D7305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1D7305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X**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sz w:val="24"/>
                <w:szCs w:val="24"/>
                <w:bdr w:val="none" w:sz="0" w:space="0" w:color="auto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1580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poradnia chirurgii urazowo - ortopedycznej</w:t>
            </w:r>
          </w:p>
        </w:tc>
      </w:tr>
      <w:tr w:rsidR="00EF059B" w:rsidRPr="00EF059B" w:rsidTr="00EF059B">
        <w:trPr>
          <w:trHeight w:val="76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48.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Porada specjalistyczna - ortopedia i traumatologia narządu ruchu dla dzieci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sz w:val="18"/>
                <w:szCs w:val="18"/>
                <w:bdr w:val="none" w:sz="0" w:space="0" w:color="auto"/>
              </w:rPr>
              <w:t>lp. poz.46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02.1581.001.02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  <w:t>świadczenia w zakresie ortopedii i traumatologii narządu ruchu dla dzieci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b/>
                <w:bCs/>
                <w:color w:val="auto"/>
                <w:bdr w:val="none" w:sz="0" w:space="0" w:color="aut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1D7305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1D7305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X**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sz w:val="24"/>
                <w:szCs w:val="24"/>
                <w:bdr w:val="none" w:sz="0" w:space="0" w:color="auto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1581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59B" w:rsidRPr="00EF059B" w:rsidRDefault="00EF059B" w:rsidP="00EF059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</w:pPr>
            <w:r w:rsidRPr="00EF059B">
              <w:rPr>
                <w:rFonts w:ascii="Arial Narrow" w:eastAsia="Times New Roman" w:hAnsi="Arial Narrow" w:cs="Times New Roman"/>
                <w:color w:val="auto"/>
                <w:bdr w:val="none" w:sz="0" w:space="0" w:color="auto"/>
              </w:rPr>
              <w:t>poradnia chirurgii urazowo - ortopedycznej dla dzieci</w:t>
            </w:r>
          </w:p>
        </w:tc>
      </w:tr>
    </w:tbl>
    <w:p w:rsidR="00EF059B" w:rsidRPr="00EF059B" w:rsidRDefault="00EF059B" w:rsidP="00EF059B">
      <w:pPr>
        <w:spacing w:line="360" w:lineRule="auto"/>
        <w:ind w:left="851" w:right="-567" w:hanging="184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</w:t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ab/>
        <w:t xml:space="preserve">       ;</w:t>
      </w:r>
    </w:p>
    <w:p w:rsidR="00EF059B" w:rsidRPr="005E3B3F" w:rsidRDefault="00FF5334" w:rsidP="00EF059B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697E57">
        <w:rPr>
          <w:rFonts w:ascii="Arial" w:hAnsi="Arial" w:cs="Arial"/>
          <w:color w:val="auto"/>
          <w:sz w:val="24"/>
          <w:szCs w:val="24"/>
        </w:rPr>
        <w:t xml:space="preserve">załącznik nr 2 część a do zarządzenia </w:t>
      </w:r>
      <w:r w:rsidR="00E95745" w:rsidRPr="00697E57">
        <w:rPr>
          <w:rFonts w:ascii="Arial" w:hAnsi="Arial" w:cs="Arial"/>
          <w:color w:val="auto"/>
          <w:sz w:val="24"/>
          <w:szCs w:val="24"/>
        </w:rPr>
        <w:t xml:space="preserve">otrzymuje </w:t>
      </w:r>
      <w:r w:rsidR="007051F1" w:rsidRPr="00697E57">
        <w:rPr>
          <w:rFonts w:ascii="Arial" w:hAnsi="Arial" w:cs="Arial"/>
          <w:color w:val="auto"/>
          <w:sz w:val="24"/>
          <w:szCs w:val="24"/>
        </w:rPr>
        <w:t>brzmienie określone w </w:t>
      </w:r>
      <w:r w:rsidRPr="00697E57">
        <w:rPr>
          <w:rFonts w:ascii="Arial" w:hAnsi="Arial" w:cs="Arial"/>
          <w:color w:val="auto"/>
          <w:sz w:val="24"/>
          <w:szCs w:val="24"/>
        </w:rPr>
        <w:t>załączniku nr 1 do niniejszego zarządzenia;</w:t>
      </w:r>
    </w:p>
    <w:p w:rsidR="003B0DB9" w:rsidRPr="002A0068" w:rsidRDefault="007051F1" w:rsidP="003B0DB9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697E57">
        <w:rPr>
          <w:rFonts w:ascii="Arial" w:hAnsi="Arial" w:cs="Arial"/>
          <w:color w:val="auto"/>
          <w:sz w:val="24"/>
          <w:szCs w:val="24"/>
        </w:rPr>
        <w:t>załączniki nr 1–4 do umowy stanowiącej załącznik</w:t>
      </w:r>
      <w:r w:rsidR="00E95745" w:rsidRPr="00697E57">
        <w:rPr>
          <w:rFonts w:ascii="Arial" w:hAnsi="Arial" w:cs="Arial"/>
          <w:color w:val="auto"/>
          <w:sz w:val="24"/>
          <w:szCs w:val="24"/>
        </w:rPr>
        <w:t>i</w:t>
      </w:r>
      <w:r w:rsidRPr="00697E57">
        <w:rPr>
          <w:rFonts w:ascii="Arial" w:hAnsi="Arial" w:cs="Arial"/>
          <w:color w:val="auto"/>
          <w:sz w:val="24"/>
          <w:szCs w:val="24"/>
        </w:rPr>
        <w:t xml:space="preserve"> nr 2b</w:t>
      </w:r>
      <w:r w:rsidR="00E95745" w:rsidRPr="00697E57">
        <w:rPr>
          <w:rFonts w:ascii="Arial" w:hAnsi="Arial" w:cs="Arial"/>
          <w:color w:val="auto"/>
          <w:sz w:val="24"/>
          <w:szCs w:val="24"/>
        </w:rPr>
        <w:t xml:space="preserve"> i 2c</w:t>
      </w:r>
      <w:r w:rsidRPr="00697E57">
        <w:rPr>
          <w:rFonts w:ascii="Arial" w:hAnsi="Arial" w:cs="Arial"/>
          <w:color w:val="auto"/>
          <w:sz w:val="24"/>
          <w:szCs w:val="24"/>
        </w:rPr>
        <w:t xml:space="preserve"> do </w:t>
      </w:r>
      <w:r w:rsidRPr="00445C23">
        <w:rPr>
          <w:rFonts w:ascii="Arial" w:hAnsi="Arial" w:cs="Arial"/>
          <w:color w:val="auto"/>
          <w:sz w:val="24"/>
          <w:szCs w:val="24"/>
        </w:rPr>
        <w:t xml:space="preserve">zarządzenia otrzymują brzmienie określone </w:t>
      </w:r>
      <w:r w:rsidR="00E95745" w:rsidRPr="00445C23">
        <w:rPr>
          <w:rFonts w:ascii="Arial" w:hAnsi="Arial" w:cs="Arial"/>
          <w:color w:val="auto"/>
          <w:sz w:val="24"/>
          <w:szCs w:val="24"/>
        </w:rPr>
        <w:t xml:space="preserve">odpowiednio </w:t>
      </w:r>
      <w:r w:rsidRPr="00445C23">
        <w:rPr>
          <w:rFonts w:ascii="Arial" w:hAnsi="Arial" w:cs="Arial"/>
          <w:color w:val="auto"/>
          <w:sz w:val="24"/>
          <w:szCs w:val="24"/>
        </w:rPr>
        <w:t>w załącznik</w:t>
      </w:r>
      <w:r w:rsidR="00E95745" w:rsidRPr="00445C23">
        <w:rPr>
          <w:rFonts w:ascii="Arial" w:hAnsi="Arial" w:cs="Arial"/>
          <w:color w:val="auto"/>
          <w:sz w:val="24"/>
          <w:szCs w:val="24"/>
        </w:rPr>
        <w:t>ach</w:t>
      </w:r>
      <w:r w:rsidR="00335476">
        <w:rPr>
          <w:rFonts w:ascii="Arial" w:hAnsi="Arial" w:cs="Arial"/>
          <w:color w:val="auto"/>
          <w:sz w:val="24"/>
          <w:szCs w:val="24"/>
        </w:rPr>
        <w:t xml:space="preserve"> nr </w:t>
      </w:r>
      <w:r w:rsidR="00531CD8" w:rsidRPr="00445C23">
        <w:rPr>
          <w:rFonts w:ascii="Arial" w:hAnsi="Arial" w:cs="Arial"/>
          <w:color w:val="auto"/>
          <w:sz w:val="24"/>
          <w:szCs w:val="24"/>
        </w:rPr>
        <w:t>2</w:t>
      </w:r>
      <w:r w:rsidRPr="00445C23">
        <w:rPr>
          <w:rFonts w:ascii="Arial" w:hAnsi="Arial" w:cs="Arial"/>
          <w:color w:val="auto"/>
          <w:sz w:val="24"/>
          <w:szCs w:val="24"/>
        </w:rPr>
        <w:t xml:space="preserve"> </w:t>
      </w:r>
      <w:r w:rsidR="00E95745" w:rsidRPr="00445C23">
        <w:rPr>
          <w:rFonts w:ascii="Arial" w:hAnsi="Arial" w:cs="Arial"/>
          <w:color w:val="auto"/>
          <w:sz w:val="24"/>
          <w:szCs w:val="24"/>
        </w:rPr>
        <w:t xml:space="preserve">i 3 </w:t>
      </w:r>
      <w:r w:rsidRPr="00445C23">
        <w:rPr>
          <w:rFonts w:ascii="Arial" w:hAnsi="Arial" w:cs="Arial"/>
          <w:color w:val="auto"/>
          <w:sz w:val="24"/>
          <w:szCs w:val="24"/>
        </w:rPr>
        <w:t xml:space="preserve">do </w:t>
      </w:r>
      <w:r w:rsidRPr="002A0068">
        <w:rPr>
          <w:rFonts w:ascii="Arial" w:hAnsi="Arial" w:cs="Arial"/>
          <w:color w:val="auto"/>
          <w:sz w:val="24"/>
          <w:szCs w:val="24"/>
        </w:rPr>
        <w:t>niniejszego zarządzenia;</w:t>
      </w:r>
    </w:p>
    <w:p w:rsidR="00FA3806" w:rsidRPr="002A0068" w:rsidRDefault="00FA3806" w:rsidP="00FA3806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2A0068">
        <w:rPr>
          <w:rFonts w:ascii="Arial" w:hAnsi="Arial" w:cs="Arial"/>
          <w:bCs/>
          <w:color w:val="auto"/>
          <w:sz w:val="24"/>
          <w:szCs w:val="24"/>
        </w:rPr>
        <w:t>w załączniku nr 5a do zarządzenia w części grupy W i PPW w lp. 14-18 i 20 w kolumn</w:t>
      </w:r>
      <w:r w:rsidR="00A537A6">
        <w:rPr>
          <w:rFonts w:ascii="Arial" w:hAnsi="Arial" w:cs="Arial"/>
          <w:bCs/>
          <w:color w:val="auto"/>
          <w:sz w:val="24"/>
          <w:szCs w:val="24"/>
        </w:rPr>
        <w:t>ach</w:t>
      </w:r>
      <w:r w:rsidRPr="002A0068">
        <w:rPr>
          <w:rFonts w:ascii="Arial" w:hAnsi="Arial" w:cs="Arial"/>
          <w:bCs/>
          <w:color w:val="auto"/>
          <w:sz w:val="24"/>
          <w:szCs w:val="24"/>
        </w:rPr>
        <w:t xml:space="preserve"> 50 i 51 (świadczenia w zakresie ortopedii i traumatologii narządu ruchu, świadczenia w zakresie ortopedii i traumatologii narządu </w:t>
      </w:r>
      <w:r w:rsidRPr="002A0068">
        <w:rPr>
          <w:rFonts w:ascii="Arial" w:hAnsi="Arial" w:cs="Arial"/>
          <w:bCs/>
          <w:color w:val="auto"/>
          <w:sz w:val="24"/>
          <w:szCs w:val="24"/>
        </w:rPr>
        <w:lastRenderedPageBreak/>
        <w:t>ruchu dla dzieci) wstawia się znak „X”;</w:t>
      </w:r>
    </w:p>
    <w:p w:rsidR="00153EBD" w:rsidRPr="00445C23" w:rsidRDefault="00153EBD" w:rsidP="00697E57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2A0068">
        <w:rPr>
          <w:rFonts w:ascii="Arial" w:hAnsi="Arial" w:cs="Arial"/>
          <w:color w:val="auto"/>
          <w:sz w:val="24"/>
          <w:szCs w:val="24"/>
        </w:rPr>
        <w:t>załącznik nr 5a do zarządzenia otrzymuje brzmienie</w:t>
      </w:r>
      <w:r w:rsidRPr="00445C23">
        <w:rPr>
          <w:rFonts w:ascii="Arial" w:hAnsi="Arial" w:cs="Arial"/>
          <w:color w:val="auto"/>
          <w:sz w:val="24"/>
          <w:szCs w:val="24"/>
        </w:rPr>
        <w:t xml:space="preserve"> określone: </w:t>
      </w:r>
    </w:p>
    <w:p w:rsidR="00153EBD" w:rsidRPr="00445C23" w:rsidRDefault="00153EBD" w:rsidP="00153EBD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>w załączniku nr 4 do niniejszego zarządzenia,</w:t>
      </w:r>
    </w:p>
    <w:p w:rsidR="00153EBD" w:rsidRPr="001D7305" w:rsidRDefault="00153EBD" w:rsidP="00153EBD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 xml:space="preserve">w załączniku nr 5 do </w:t>
      </w:r>
      <w:r w:rsidRPr="001D7305">
        <w:rPr>
          <w:rFonts w:ascii="Arial" w:hAnsi="Arial" w:cs="Arial"/>
          <w:color w:val="auto"/>
          <w:sz w:val="24"/>
          <w:szCs w:val="24"/>
        </w:rPr>
        <w:t>niniejszego zarządzenia;</w:t>
      </w:r>
    </w:p>
    <w:p w:rsidR="00F05796" w:rsidRPr="001D7305" w:rsidRDefault="00F05796" w:rsidP="00697E57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276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w załączniku nr 5b do zarządzenia lp. 29 otrzymuje brzmienie:</w:t>
      </w:r>
    </w:p>
    <w:p w:rsidR="00F05796" w:rsidRPr="001D7305" w:rsidRDefault="0052654F" w:rsidP="00F0579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276"/>
        <w:jc w:val="right"/>
        <w:rPr>
          <w:rFonts w:ascii="Arial" w:hAnsi="Arial" w:cs="Arial"/>
          <w:color w:val="auto"/>
          <w:sz w:val="16"/>
          <w:szCs w:val="16"/>
        </w:rPr>
      </w:pPr>
      <w:r w:rsidRPr="001D7305">
        <w:rPr>
          <w:rFonts w:ascii="Arial" w:hAnsi="Arial" w:cs="Arial"/>
          <w:color w:val="auto"/>
          <w:sz w:val="24"/>
          <w:szCs w:val="24"/>
        </w:rPr>
        <w:t>„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35"/>
        <w:gridCol w:w="2051"/>
        <w:gridCol w:w="501"/>
        <w:gridCol w:w="283"/>
        <w:gridCol w:w="284"/>
        <w:gridCol w:w="5878"/>
      </w:tblGrid>
      <w:tr w:rsidR="001D7305" w:rsidRPr="001D7305" w:rsidTr="00C00B76">
        <w:trPr>
          <w:trHeight w:val="141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F05796" w:rsidRPr="001D7305" w:rsidRDefault="00F05796" w:rsidP="00F057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29.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05796" w:rsidRPr="001D7305" w:rsidRDefault="00F05796" w:rsidP="00F057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5.05.00.0000102</w:t>
            </w:r>
          </w:p>
        </w:tc>
        <w:tc>
          <w:tcPr>
            <w:tcW w:w="2051" w:type="dxa"/>
            <w:shd w:val="clear" w:color="000000" w:fill="FFFFFF"/>
            <w:vAlign w:val="center"/>
            <w:hideMark/>
          </w:tcPr>
          <w:p w:rsidR="00F05796" w:rsidRPr="001D7305" w:rsidRDefault="00F05796" w:rsidP="00F057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 xml:space="preserve">ustalenie planu opieki specjalistycznej w ramach POZ 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F05796" w:rsidRPr="001D7305" w:rsidRDefault="00F05796" w:rsidP="00F057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40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F05796" w:rsidRPr="001D7305" w:rsidRDefault="00F05796" w:rsidP="00F057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center"/>
            <w:hideMark/>
          </w:tcPr>
          <w:p w:rsidR="00F05796" w:rsidRPr="001D7305" w:rsidRDefault="00F05796" w:rsidP="00F057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 </w:t>
            </w:r>
          </w:p>
        </w:tc>
        <w:tc>
          <w:tcPr>
            <w:tcW w:w="5878" w:type="dxa"/>
            <w:shd w:val="clear" w:color="000000" w:fill="FFFFFF"/>
          </w:tcPr>
          <w:p w:rsidR="00766455" w:rsidRPr="001D7305" w:rsidRDefault="00F05796" w:rsidP="0076645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- świadczenie do sumowania z odpowiednim diagnostycznym pakietem specjalistycznym, przy przekazaniu pacjenta do objęcia dalszą opieką</w:t>
            </w:r>
            <w:r w:rsidR="00B815ED"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 xml:space="preserve"> przez lekarza POZ, w sytuacji </w:t>
            </w: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zdiagnozowania przewlekłej choroby o stabilnym przebiegu, zgodnie z</w:t>
            </w:r>
            <w:r w:rsidR="00766455"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 xml:space="preserve"> załącznikiem</w:t>
            </w: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 xml:space="preserve"> nr 5f do zarządzenia,</w:t>
            </w:r>
          </w:p>
          <w:p w:rsidR="00F05796" w:rsidRPr="001D7305" w:rsidRDefault="00F05796" w:rsidP="0076645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 xml:space="preserve">- </w:t>
            </w:r>
            <w:r w:rsidR="00B815ED"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świadczenie do sumowania z odpowiednią g</w:t>
            </w:r>
            <w:r w:rsidR="00C00B76"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rupą świadczeń wskazanych w załączniku</w:t>
            </w:r>
            <w:r w:rsidR="00B815ED"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 xml:space="preserve"> nr 5a do zarządzenia kończącą przewlekłą opiekę w poradni specjalistycznej nad pacjentem z chorobą przewlekłą o stabilnym przebiegu, przy przekazaniu go do objęcia dalszą opieką przez lekarza POZ, zgodnie z zał</w:t>
            </w:r>
            <w:r w:rsidR="007A28BD"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>ącznikiem</w:t>
            </w:r>
            <w:r w:rsidR="00B815ED" w:rsidRPr="001D7305">
              <w:rPr>
                <w:rFonts w:ascii="Arial" w:hAnsi="Arial" w:cs="Arial"/>
                <w:color w:val="auto"/>
                <w:sz w:val="22"/>
                <w:szCs w:val="22"/>
                <w:bdr w:val="none" w:sz="0" w:space="0" w:color="auto"/>
              </w:rPr>
              <w:t xml:space="preserve"> nr 5f do zarządzenia.</w:t>
            </w:r>
          </w:p>
        </w:tc>
      </w:tr>
    </w:tbl>
    <w:p w:rsidR="00F05796" w:rsidRPr="00E1230B" w:rsidRDefault="00B815ED" w:rsidP="00B815E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0" w:hanging="851"/>
        <w:rPr>
          <w:rFonts w:ascii="Arial" w:hAnsi="Arial" w:cs="Arial"/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24"/>
          <w:szCs w:val="24"/>
        </w:rPr>
        <w:t>„</w:t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  <w:t xml:space="preserve">         ;</w:t>
      </w:r>
    </w:p>
    <w:p w:rsidR="00153EBD" w:rsidRPr="00445C23" w:rsidRDefault="00153EBD" w:rsidP="00697E57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276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 xml:space="preserve">załącznik nr 5b do zarządzenia otrzymuje brzmienie określone: </w:t>
      </w:r>
    </w:p>
    <w:p w:rsidR="00153EBD" w:rsidRPr="00445C23" w:rsidRDefault="00153EBD" w:rsidP="00153EBD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>w załączniku nr 6 do niniejszego zarządzenia,</w:t>
      </w:r>
    </w:p>
    <w:p w:rsidR="00153EBD" w:rsidRPr="00445C23" w:rsidRDefault="00153EBD" w:rsidP="00153EBD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>w załączniku nr 7 do niniejszego zarządzenia;</w:t>
      </w:r>
    </w:p>
    <w:p w:rsidR="00153EBD" w:rsidRPr="00445C23" w:rsidRDefault="00153EBD" w:rsidP="00697E57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276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 xml:space="preserve">załącznik nr 5c do zarządzenia otrzymuje brzmienie określone: </w:t>
      </w:r>
    </w:p>
    <w:p w:rsidR="00153EBD" w:rsidRPr="00445C23" w:rsidRDefault="00153EBD" w:rsidP="00153EBD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>w załączniku nr 8 do niniejszego zarządzenia,</w:t>
      </w:r>
    </w:p>
    <w:p w:rsidR="00153EBD" w:rsidRPr="00445C23" w:rsidRDefault="00153EBD" w:rsidP="00153EBD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>w załączniku nr 9 do niniejszego zarządzenia;</w:t>
      </w:r>
    </w:p>
    <w:p w:rsidR="00153EBD" w:rsidRPr="001D7305" w:rsidRDefault="00153EBD" w:rsidP="00697E57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276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color w:val="auto"/>
          <w:sz w:val="24"/>
          <w:szCs w:val="24"/>
        </w:rPr>
        <w:t>załącznik nr 5e do zarządzenia</w:t>
      </w:r>
      <w:r w:rsidR="008D2A5D" w:rsidRPr="00445C23">
        <w:rPr>
          <w:rFonts w:ascii="Arial" w:hAnsi="Arial" w:cs="Arial"/>
          <w:color w:val="auto"/>
          <w:sz w:val="24"/>
          <w:szCs w:val="24"/>
        </w:rPr>
        <w:t xml:space="preserve"> otrzymuje brzmienie określone w </w:t>
      </w:r>
      <w:r w:rsidRPr="00445C23">
        <w:rPr>
          <w:rFonts w:ascii="Arial" w:hAnsi="Arial" w:cs="Arial"/>
          <w:color w:val="auto"/>
          <w:sz w:val="24"/>
          <w:szCs w:val="24"/>
        </w:rPr>
        <w:t xml:space="preserve">załączniku nr 10 do </w:t>
      </w:r>
      <w:r w:rsidRPr="001D7305">
        <w:rPr>
          <w:rFonts w:ascii="Arial" w:hAnsi="Arial" w:cs="Arial"/>
          <w:color w:val="auto"/>
          <w:sz w:val="24"/>
          <w:szCs w:val="24"/>
        </w:rPr>
        <w:t>niniejszego zarządzenia</w:t>
      </w:r>
      <w:r w:rsidR="00103912" w:rsidRPr="001D7305">
        <w:rPr>
          <w:rFonts w:ascii="Arial" w:hAnsi="Arial" w:cs="Arial"/>
          <w:color w:val="auto"/>
          <w:sz w:val="24"/>
          <w:szCs w:val="24"/>
        </w:rPr>
        <w:t>;</w:t>
      </w:r>
    </w:p>
    <w:p w:rsidR="00103912" w:rsidRPr="001D7305" w:rsidRDefault="00103912" w:rsidP="005E3B3F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w załączniku nr 7 do zarządzenia w części „</w:t>
      </w:r>
      <w:r w:rsidR="005E3B3F" w:rsidRPr="001D7305">
        <w:rPr>
          <w:rFonts w:ascii="Arial" w:hAnsi="Arial" w:cs="Arial"/>
          <w:color w:val="auto"/>
          <w:sz w:val="24"/>
          <w:szCs w:val="24"/>
        </w:rPr>
        <w:t>Grupy zabiegowe Z i PZ</w:t>
      </w:r>
      <w:r w:rsidRPr="001D7305">
        <w:rPr>
          <w:rFonts w:ascii="Arial" w:hAnsi="Arial" w:cs="Arial"/>
          <w:color w:val="auto"/>
          <w:sz w:val="24"/>
          <w:szCs w:val="24"/>
        </w:rPr>
        <w:t>”:</w:t>
      </w:r>
    </w:p>
    <w:p w:rsidR="00103912" w:rsidRPr="001D7305" w:rsidRDefault="00103912" w:rsidP="00103912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w grupie „Z107 Świadczenia zabiegowe – grupa 107” uchyla się wiersz:</w:t>
      </w:r>
    </w:p>
    <w:p w:rsidR="00103912" w:rsidRPr="001D7305" w:rsidRDefault="00103912" w:rsidP="0010391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right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„</w:t>
      </w:r>
    </w:p>
    <w:p w:rsidR="005E3B3F" w:rsidRPr="001D7305" w:rsidRDefault="005E3B3F" w:rsidP="000F33C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18"/>
        <w:jc w:val="right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99.2900</w:t>
      </w:r>
      <w:r w:rsidRPr="001D7305">
        <w:rPr>
          <w:rFonts w:ascii="Arial" w:hAnsi="Arial" w:cs="Arial"/>
          <w:color w:val="auto"/>
          <w:sz w:val="24"/>
          <w:szCs w:val="24"/>
        </w:rPr>
        <w:tab/>
        <w:t>Wlew do pęcherza moczowego szczepionki BCG</w:t>
      </w:r>
      <w:r w:rsidRPr="001D7305">
        <w:rPr>
          <w:rFonts w:ascii="Arial" w:hAnsi="Arial" w:cs="Arial"/>
          <w:color w:val="auto"/>
          <w:sz w:val="24"/>
          <w:szCs w:val="24"/>
        </w:rPr>
        <w:tab/>
        <w:t>2</w:t>
      </w:r>
    </w:p>
    <w:p w:rsidR="00103912" w:rsidRPr="001D7305" w:rsidRDefault="00103912" w:rsidP="0010391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 w:right="-284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„</w:t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  <w:t>,</w:t>
      </w:r>
    </w:p>
    <w:p w:rsidR="00103912" w:rsidRPr="001D7305" w:rsidRDefault="00103912" w:rsidP="00103912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right="-284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po części „Z113 Świadczenia zabiegowe - grupa 113” dodaje się wyrazy</w:t>
      </w:r>
      <w:r w:rsidR="005E3B3F" w:rsidRPr="001D7305">
        <w:rPr>
          <w:rFonts w:ascii="Arial" w:hAnsi="Arial" w:cs="Arial"/>
          <w:color w:val="auto"/>
          <w:sz w:val="24"/>
          <w:szCs w:val="24"/>
        </w:rPr>
        <w:t>:</w:t>
      </w:r>
    </w:p>
    <w:p w:rsidR="005E3B3F" w:rsidRPr="001D7305" w:rsidRDefault="005E3B3F" w:rsidP="005E3B3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996" w:right="-284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„Z114 Świadczenia zabiegowe – grupa 114</w:t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</w:p>
    <w:p w:rsidR="005E3B3F" w:rsidRPr="001D7305" w:rsidRDefault="005E3B3F" w:rsidP="005E3B3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996" w:right="-284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wymagane wskazanie procedury z listy Z114</w:t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</w:p>
    <w:p w:rsidR="005E3B3F" w:rsidRPr="001D7305" w:rsidRDefault="005E3B3F" w:rsidP="005E3B3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96" w:right="-284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</w:p>
    <w:p w:rsidR="005E3B3F" w:rsidRPr="001D7305" w:rsidRDefault="005E3B3F" w:rsidP="005E3B3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996" w:right="-284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ICD-9</w:t>
      </w:r>
      <w:r w:rsidRPr="001D7305">
        <w:rPr>
          <w:rFonts w:ascii="Arial" w:hAnsi="Arial" w:cs="Arial"/>
          <w:color w:val="auto"/>
          <w:sz w:val="24"/>
          <w:szCs w:val="24"/>
        </w:rPr>
        <w:tab/>
      </w:r>
      <w:r w:rsidRPr="001D7305">
        <w:rPr>
          <w:rFonts w:ascii="Arial" w:hAnsi="Arial" w:cs="Arial"/>
          <w:color w:val="auto"/>
          <w:sz w:val="24"/>
          <w:szCs w:val="24"/>
        </w:rPr>
        <w:tab/>
      </w:r>
    </w:p>
    <w:p w:rsidR="000F33C7" w:rsidRDefault="000F33C7" w:rsidP="000F33C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96" w:right="-284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color w:val="auto"/>
          <w:sz w:val="24"/>
          <w:szCs w:val="24"/>
        </w:rPr>
        <w:t>99.2900</w:t>
      </w:r>
      <w:r w:rsidRPr="001D7305">
        <w:rPr>
          <w:rFonts w:ascii="Arial" w:hAnsi="Arial" w:cs="Arial"/>
          <w:color w:val="auto"/>
          <w:sz w:val="24"/>
          <w:szCs w:val="24"/>
        </w:rPr>
        <w:tab/>
        <w:t>Wlew do pęcherza moczowego szczepionki BCG</w:t>
      </w:r>
      <w:r w:rsidRPr="001D7305">
        <w:rPr>
          <w:rFonts w:ascii="Arial" w:hAnsi="Arial" w:cs="Arial"/>
          <w:color w:val="auto"/>
          <w:sz w:val="24"/>
          <w:szCs w:val="24"/>
        </w:rPr>
        <w:tab/>
        <w:t>2”.</w:t>
      </w:r>
    </w:p>
    <w:p w:rsidR="000A743C" w:rsidRPr="001D7305" w:rsidRDefault="000A743C" w:rsidP="000F33C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96" w:right="-284"/>
        <w:jc w:val="both"/>
        <w:rPr>
          <w:rFonts w:ascii="Arial" w:hAnsi="Arial" w:cs="Arial"/>
          <w:color w:val="auto"/>
          <w:sz w:val="24"/>
          <w:szCs w:val="24"/>
        </w:rPr>
      </w:pPr>
    </w:p>
    <w:p w:rsidR="00F262A8" w:rsidRPr="00FC4283" w:rsidRDefault="00D51C58" w:rsidP="00FC4283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1D7305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§ </w:t>
      </w:r>
      <w:r w:rsidR="00320BA6" w:rsidRPr="001D7305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Pr="001D7305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1D7305">
        <w:rPr>
          <w:rFonts w:ascii="Arial" w:hAnsi="Arial" w:cs="Arial"/>
          <w:color w:val="auto"/>
          <w:sz w:val="24"/>
          <w:szCs w:val="24"/>
        </w:rPr>
        <w:t xml:space="preserve"> </w:t>
      </w:r>
      <w:r w:rsidR="0061093D" w:rsidRPr="001D7305">
        <w:rPr>
          <w:rFonts w:ascii="Arial" w:hAnsi="Arial" w:cs="Arial"/>
          <w:color w:val="auto"/>
          <w:sz w:val="24"/>
          <w:szCs w:val="24"/>
        </w:rPr>
        <w:t xml:space="preserve">Do postępowań w sprawie zawarcia umów o udzielanie świadczeń opieki zdrowotnej wszczętych i niezakończonych przed dniem wejścia </w:t>
      </w:r>
      <w:r w:rsidR="0061093D" w:rsidRPr="00967ACD">
        <w:rPr>
          <w:rFonts w:ascii="Arial" w:hAnsi="Arial" w:cs="Arial"/>
          <w:color w:val="auto"/>
          <w:sz w:val="24"/>
          <w:szCs w:val="24"/>
        </w:rPr>
        <w:t>w życie zarządzenia, stosuje się przepisy zarządzenia, o którym mowa w § 1, w brzmieniu obowiązującym przed dniem wejścia w życie niniejszego zarządzenia.</w:t>
      </w:r>
    </w:p>
    <w:p w:rsidR="00430AD0" w:rsidRPr="00967ACD" w:rsidRDefault="0061093D" w:rsidP="007053CC">
      <w:pPr>
        <w:widowControl/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>§</w:t>
      </w:r>
      <w:r w:rsidR="00320BA6"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 3</w:t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1. Zobowiązuje się dyrektorów oddziałów wojewódzkich Narodowego Funduszu Zdrowia do wprowadzenia niezbędnych zmian wynikających z wejścia w życie przepisów zarządzenia, o których mowa w § 1, do postanowień umów zawartych ze świadczeniodawcami.</w:t>
      </w:r>
    </w:p>
    <w:p w:rsidR="00465B89" w:rsidRPr="00445C23" w:rsidRDefault="0061093D" w:rsidP="00FC4283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 xml:space="preserve">2. Przepis </w:t>
      </w:r>
      <w:r w:rsidRPr="00445C23">
        <w:rPr>
          <w:rFonts w:ascii="Arial" w:hAnsi="Arial" w:cs="Arial"/>
          <w:color w:val="auto"/>
          <w:sz w:val="24"/>
          <w:szCs w:val="24"/>
        </w:rPr>
        <w:t>ust. 1 stosuje się również do umów zawartych ze</w:t>
      </w:r>
      <w:r w:rsidR="00ED5BD0" w:rsidRPr="00445C23">
        <w:rPr>
          <w:rFonts w:ascii="Arial" w:hAnsi="Arial" w:cs="Arial"/>
          <w:color w:val="auto"/>
          <w:sz w:val="24"/>
          <w:szCs w:val="24"/>
        </w:rPr>
        <w:t> </w:t>
      </w:r>
      <w:r w:rsidRPr="00445C23">
        <w:rPr>
          <w:rFonts w:ascii="Arial" w:hAnsi="Arial" w:cs="Arial"/>
          <w:color w:val="auto"/>
          <w:sz w:val="24"/>
          <w:szCs w:val="24"/>
        </w:rPr>
        <w:t xml:space="preserve">świadczeniodawcami po zakończeniu postępowań, o których mowa w § 2. </w:t>
      </w:r>
    </w:p>
    <w:p w:rsidR="00335476" w:rsidRPr="002A0068" w:rsidRDefault="0061093D" w:rsidP="001C2DEC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445C23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320BA6" w:rsidRPr="00445C23">
        <w:rPr>
          <w:rFonts w:ascii="Arial" w:hAnsi="Arial" w:cs="Arial"/>
          <w:b/>
          <w:bCs/>
          <w:color w:val="auto"/>
          <w:sz w:val="24"/>
          <w:szCs w:val="24"/>
        </w:rPr>
        <w:t>4.</w:t>
      </w:r>
      <w:r w:rsidR="0031232A" w:rsidRPr="00445C23">
        <w:rPr>
          <w:rFonts w:ascii="Arial" w:hAnsi="Arial" w:cs="Arial"/>
          <w:color w:val="auto"/>
          <w:sz w:val="24"/>
          <w:szCs w:val="24"/>
        </w:rPr>
        <w:t xml:space="preserve"> </w:t>
      </w:r>
      <w:r w:rsidR="00F46762" w:rsidRPr="00445C23">
        <w:rPr>
          <w:rFonts w:ascii="Arial" w:hAnsi="Arial" w:cs="Arial"/>
          <w:color w:val="auto"/>
          <w:sz w:val="24"/>
          <w:szCs w:val="24"/>
        </w:rPr>
        <w:t xml:space="preserve">1. 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Przepisy zarządzenia </w:t>
      </w:r>
      <w:r w:rsidR="00FD189A" w:rsidRPr="002A0068">
        <w:rPr>
          <w:rFonts w:ascii="Arial" w:hAnsi="Arial" w:cs="Arial"/>
          <w:color w:val="auto"/>
          <w:sz w:val="24"/>
          <w:szCs w:val="24"/>
        </w:rPr>
        <w:t xml:space="preserve">stosuje się 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do świadczeń </w:t>
      </w:r>
      <w:r w:rsidR="00942A5E" w:rsidRPr="002A0068">
        <w:rPr>
          <w:rFonts w:ascii="Arial" w:hAnsi="Arial" w:cs="Arial"/>
          <w:color w:val="auto"/>
          <w:sz w:val="24"/>
          <w:szCs w:val="24"/>
        </w:rPr>
        <w:t xml:space="preserve">opieki zdrowotnej 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udzielanych </w:t>
      </w:r>
      <w:r w:rsidR="00B53B0A" w:rsidRPr="002A0068">
        <w:rPr>
          <w:rFonts w:ascii="Arial" w:hAnsi="Arial" w:cs="Arial"/>
          <w:color w:val="auto"/>
          <w:sz w:val="24"/>
          <w:szCs w:val="24"/>
        </w:rPr>
        <w:t>od dnia</w:t>
      </w:r>
      <w:r w:rsidR="00036281" w:rsidRPr="002A0068">
        <w:rPr>
          <w:rFonts w:ascii="Arial" w:hAnsi="Arial" w:cs="Arial"/>
          <w:color w:val="auto"/>
          <w:sz w:val="24"/>
          <w:szCs w:val="24"/>
        </w:rPr>
        <w:t xml:space="preserve"> </w:t>
      </w:r>
      <w:r w:rsidR="009073B6" w:rsidRPr="002A0068">
        <w:rPr>
          <w:rFonts w:ascii="Arial" w:hAnsi="Arial" w:cs="Arial"/>
          <w:color w:val="auto"/>
          <w:sz w:val="24"/>
          <w:szCs w:val="24"/>
        </w:rPr>
        <w:t xml:space="preserve">1 </w:t>
      </w:r>
      <w:r w:rsidR="0033725E" w:rsidRPr="002A0068">
        <w:rPr>
          <w:rFonts w:ascii="Arial" w:hAnsi="Arial" w:cs="Arial"/>
          <w:color w:val="auto"/>
          <w:sz w:val="24"/>
          <w:szCs w:val="24"/>
        </w:rPr>
        <w:t>marca 2020</w:t>
      </w:r>
      <w:r w:rsidR="00F80DAB" w:rsidRPr="002A0068">
        <w:rPr>
          <w:rFonts w:ascii="Arial" w:hAnsi="Arial" w:cs="Arial"/>
          <w:color w:val="auto"/>
          <w:sz w:val="24"/>
          <w:szCs w:val="24"/>
        </w:rPr>
        <w:t xml:space="preserve"> r</w:t>
      </w:r>
      <w:r w:rsidR="00A51DE9" w:rsidRPr="002A0068">
        <w:rPr>
          <w:rFonts w:ascii="Arial" w:hAnsi="Arial" w:cs="Arial"/>
          <w:color w:val="auto"/>
          <w:sz w:val="24"/>
          <w:szCs w:val="24"/>
        </w:rPr>
        <w:t>.</w:t>
      </w:r>
      <w:r w:rsidR="00F46762" w:rsidRPr="002A0068">
        <w:rPr>
          <w:rFonts w:ascii="Arial" w:hAnsi="Arial" w:cs="Arial"/>
          <w:color w:val="auto"/>
          <w:sz w:val="24"/>
          <w:szCs w:val="24"/>
        </w:rPr>
        <w:t>, z</w:t>
      </w:r>
      <w:r w:rsidR="00FD189A" w:rsidRPr="002A0068">
        <w:rPr>
          <w:rFonts w:ascii="Arial" w:hAnsi="Arial" w:cs="Arial"/>
          <w:color w:val="auto"/>
          <w:sz w:val="24"/>
          <w:szCs w:val="24"/>
        </w:rPr>
        <w:t xml:space="preserve"> wyjątkiem </w:t>
      </w:r>
      <w:r w:rsidR="00F46762" w:rsidRPr="002A0068">
        <w:rPr>
          <w:rFonts w:ascii="Arial" w:hAnsi="Arial" w:cs="Arial"/>
          <w:color w:val="auto"/>
          <w:sz w:val="24"/>
          <w:szCs w:val="24"/>
        </w:rPr>
        <w:t>ust. 2</w:t>
      </w:r>
      <w:r w:rsidR="001C2DEC" w:rsidRPr="002A0068">
        <w:rPr>
          <w:rFonts w:ascii="Arial" w:hAnsi="Arial" w:cs="Arial"/>
          <w:color w:val="auto"/>
          <w:sz w:val="24"/>
          <w:szCs w:val="24"/>
        </w:rPr>
        <w:t xml:space="preserve"> i 3</w:t>
      </w:r>
      <w:r w:rsidR="00F46762" w:rsidRPr="002A0068">
        <w:rPr>
          <w:rFonts w:ascii="Arial" w:hAnsi="Arial" w:cs="Arial"/>
          <w:color w:val="auto"/>
          <w:sz w:val="24"/>
          <w:szCs w:val="24"/>
        </w:rPr>
        <w:t>.</w:t>
      </w:r>
    </w:p>
    <w:p w:rsidR="001C2DEC" w:rsidRPr="002A0068" w:rsidRDefault="001C2DEC" w:rsidP="001C2DEC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2A0068">
        <w:rPr>
          <w:rFonts w:ascii="Arial" w:hAnsi="Arial" w:cs="Arial"/>
          <w:color w:val="auto"/>
          <w:sz w:val="24"/>
          <w:szCs w:val="24"/>
        </w:rPr>
        <w:t xml:space="preserve">2. </w:t>
      </w:r>
      <w:r w:rsidR="0052654F" w:rsidRPr="002A0068">
        <w:rPr>
          <w:rFonts w:ascii="Arial" w:hAnsi="Arial" w:cs="Arial"/>
          <w:color w:val="auto"/>
          <w:sz w:val="24"/>
          <w:szCs w:val="24"/>
        </w:rPr>
        <w:t>P</w:t>
      </w:r>
      <w:r w:rsidR="00FD189A" w:rsidRPr="002A0068">
        <w:rPr>
          <w:rFonts w:ascii="Arial" w:hAnsi="Arial" w:cs="Arial"/>
          <w:color w:val="auto"/>
          <w:sz w:val="24"/>
          <w:szCs w:val="24"/>
        </w:rPr>
        <w:t>rzepis</w:t>
      </w:r>
      <w:r w:rsidR="0052654F" w:rsidRPr="002A0068">
        <w:rPr>
          <w:rFonts w:ascii="Arial" w:hAnsi="Arial" w:cs="Arial"/>
          <w:color w:val="auto"/>
          <w:sz w:val="24"/>
          <w:szCs w:val="24"/>
        </w:rPr>
        <w:t xml:space="preserve"> </w:t>
      </w:r>
      <w:r w:rsidR="00EF059B" w:rsidRPr="002A0068">
        <w:rPr>
          <w:rFonts w:ascii="Arial" w:hAnsi="Arial" w:cs="Arial"/>
          <w:color w:val="auto"/>
          <w:sz w:val="24"/>
          <w:szCs w:val="24"/>
        </w:rPr>
        <w:t xml:space="preserve">§ 1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9</w:t>
      </w:r>
      <w:r w:rsidR="00E1230B" w:rsidRPr="002A0068">
        <w:rPr>
          <w:rFonts w:ascii="Arial" w:hAnsi="Arial" w:cs="Arial"/>
          <w:color w:val="auto"/>
          <w:sz w:val="24"/>
          <w:szCs w:val="24"/>
        </w:rPr>
        <w:t xml:space="preserve"> stosuje się do rozliczania </w:t>
      </w:r>
      <w:r w:rsidR="00766455" w:rsidRPr="002A0068">
        <w:rPr>
          <w:rFonts w:ascii="Arial" w:hAnsi="Arial" w:cs="Arial"/>
          <w:color w:val="auto"/>
          <w:sz w:val="24"/>
          <w:szCs w:val="24"/>
        </w:rPr>
        <w:t>świadczeń udzielanych od dnia 1 </w:t>
      </w:r>
      <w:r w:rsidR="00E1230B" w:rsidRPr="002A0068">
        <w:rPr>
          <w:rFonts w:ascii="Arial" w:hAnsi="Arial" w:cs="Arial"/>
          <w:color w:val="auto"/>
          <w:sz w:val="24"/>
          <w:szCs w:val="24"/>
        </w:rPr>
        <w:t>kwietnia 2020 r.</w:t>
      </w:r>
    </w:p>
    <w:p w:rsidR="00F46762" w:rsidRPr="002A0068" w:rsidRDefault="001C2DEC" w:rsidP="00F46762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2A0068">
        <w:rPr>
          <w:rFonts w:ascii="Arial" w:hAnsi="Arial" w:cs="Arial"/>
          <w:color w:val="auto"/>
          <w:sz w:val="24"/>
          <w:szCs w:val="24"/>
        </w:rPr>
        <w:t>3</w:t>
      </w:r>
      <w:r w:rsidR="00F46762" w:rsidRPr="002A0068">
        <w:rPr>
          <w:rFonts w:ascii="Arial" w:hAnsi="Arial" w:cs="Arial"/>
          <w:color w:val="auto"/>
          <w:sz w:val="24"/>
          <w:szCs w:val="24"/>
        </w:rPr>
        <w:t xml:space="preserve">. </w:t>
      </w:r>
      <w:r w:rsidR="00A95DF7" w:rsidRPr="002A0068">
        <w:rPr>
          <w:rFonts w:ascii="Arial" w:hAnsi="Arial" w:cs="Arial"/>
          <w:color w:val="auto"/>
          <w:sz w:val="24"/>
          <w:szCs w:val="24"/>
        </w:rPr>
        <w:t>Przepisy</w:t>
      </w:r>
      <w:r w:rsidR="00F46762" w:rsidRPr="002A0068">
        <w:rPr>
          <w:rFonts w:ascii="Arial" w:hAnsi="Arial" w:cs="Arial"/>
          <w:color w:val="auto"/>
          <w:sz w:val="24"/>
          <w:szCs w:val="24"/>
        </w:rPr>
        <w:t>, o których mowa w § 1:</w:t>
      </w:r>
    </w:p>
    <w:p w:rsidR="00F46762" w:rsidRPr="002A0068" w:rsidRDefault="00F46762" w:rsidP="00F46762">
      <w:pPr>
        <w:pStyle w:val="Akapitzlist"/>
        <w:widowControl/>
        <w:numPr>
          <w:ilvl w:val="0"/>
          <w:numId w:val="39"/>
        </w:numPr>
        <w:spacing w:line="360" w:lineRule="auto"/>
        <w:ind w:left="1276"/>
        <w:jc w:val="both"/>
        <w:rPr>
          <w:rFonts w:ascii="Arial" w:hAnsi="Arial" w:cs="Arial"/>
          <w:color w:val="auto"/>
          <w:sz w:val="24"/>
          <w:szCs w:val="24"/>
        </w:rPr>
      </w:pPr>
      <w:r w:rsidRPr="002A0068">
        <w:rPr>
          <w:rFonts w:ascii="Arial" w:hAnsi="Arial" w:cs="Arial"/>
          <w:color w:val="auto"/>
          <w:sz w:val="24"/>
          <w:szCs w:val="24"/>
        </w:rPr>
        <w:t xml:space="preserve">w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8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 lit. a</w:t>
      </w:r>
      <w:r w:rsidR="008D2A5D" w:rsidRPr="002A0068">
        <w:rPr>
          <w:rFonts w:ascii="Arial" w:hAnsi="Arial" w:cs="Arial"/>
          <w:color w:val="auto"/>
          <w:sz w:val="24"/>
          <w:szCs w:val="24"/>
        </w:rPr>
        <w:t xml:space="preserve">, w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10</w:t>
      </w:r>
      <w:r w:rsidR="008D2A5D" w:rsidRPr="002A0068">
        <w:rPr>
          <w:rFonts w:ascii="Arial" w:hAnsi="Arial" w:cs="Arial"/>
          <w:color w:val="auto"/>
          <w:sz w:val="24"/>
          <w:szCs w:val="24"/>
        </w:rPr>
        <w:t xml:space="preserve"> lit. a i w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11</w:t>
      </w:r>
      <w:r w:rsidR="008D2A5D" w:rsidRPr="002A0068">
        <w:rPr>
          <w:rFonts w:ascii="Arial" w:hAnsi="Arial" w:cs="Arial"/>
          <w:color w:val="auto"/>
          <w:sz w:val="24"/>
          <w:szCs w:val="24"/>
        </w:rPr>
        <w:t xml:space="preserve"> lit. a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, </w:t>
      </w:r>
      <w:r w:rsidR="00260D71" w:rsidRPr="002A0068">
        <w:rPr>
          <w:rFonts w:ascii="Arial" w:hAnsi="Arial" w:cs="Arial"/>
          <w:color w:val="auto"/>
          <w:sz w:val="24"/>
          <w:szCs w:val="24"/>
        </w:rPr>
        <w:t xml:space="preserve">stosuje się </w:t>
      </w:r>
      <w:r w:rsidRPr="002A0068">
        <w:rPr>
          <w:rFonts w:ascii="Arial" w:hAnsi="Arial" w:cs="Arial"/>
          <w:color w:val="auto"/>
          <w:sz w:val="24"/>
          <w:szCs w:val="24"/>
        </w:rPr>
        <w:t>do rozliczania świadczeń udzielanych od dnia 1 lipca 2020 r. do dnia 31 grudnia 2020 r.,</w:t>
      </w:r>
    </w:p>
    <w:p w:rsidR="00F46762" w:rsidRPr="002A0068" w:rsidRDefault="00F46762" w:rsidP="004B01D2">
      <w:pPr>
        <w:pStyle w:val="Akapitzlist"/>
        <w:widowControl/>
        <w:numPr>
          <w:ilvl w:val="0"/>
          <w:numId w:val="39"/>
        </w:numPr>
        <w:spacing w:line="360" w:lineRule="auto"/>
        <w:ind w:left="1276"/>
        <w:jc w:val="both"/>
        <w:rPr>
          <w:rFonts w:ascii="Arial" w:hAnsi="Arial" w:cs="Arial"/>
          <w:color w:val="auto"/>
          <w:sz w:val="24"/>
          <w:szCs w:val="24"/>
        </w:rPr>
      </w:pPr>
      <w:r w:rsidRPr="002A0068">
        <w:rPr>
          <w:rFonts w:ascii="Arial" w:hAnsi="Arial" w:cs="Arial"/>
          <w:color w:val="auto"/>
          <w:sz w:val="24"/>
          <w:szCs w:val="24"/>
        </w:rPr>
        <w:t xml:space="preserve">w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8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 lit.</w:t>
      </w:r>
      <w:r w:rsidR="004B01D2" w:rsidRPr="002A0068">
        <w:rPr>
          <w:rFonts w:ascii="Arial" w:hAnsi="Arial" w:cs="Arial"/>
          <w:color w:val="auto"/>
          <w:sz w:val="24"/>
          <w:szCs w:val="24"/>
        </w:rPr>
        <w:t xml:space="preserve"> b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, w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10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 lit. b,</w:t>
      </w:r>
      <w:r w:rsidR="008D2A5D" w:rsidRPr="002A0068">
        <w:rPr>
          <w:rFonts w:ascii="Arial" w:hAnsi="Arial" w:cs="Arial"/>
          <w:color w:val="auto"/>
          <w:sz w:val="24"/>
          <w:szCs w:val="24"/>
        </w:rPr>
        <w:t xml:space="preserve"> w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11</w:t>
      </w:r>
      <w:r w:rsidR="008D2A5D" w:rsidRPr="002A0068">
        <w:rPr>
          <w:rFonts w:ascii="Arial" w:hAnsi="Arial" w:cs="Arial"/>
          <w:color w:val="auto"/>
          <w:sz w:val="24"/>
          <w:szCs w:val="24"/>
        </w:rPr>
        <w:t xml:space="preserve"> lit. b i w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12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, </w:t>
      </w:r>
      <w:r w:rsidR="00260D71" w:rsidRPr="002A0068">
        <w:rPr>
          <w:rFonts w:ascii="Arial" w:hAnsi="Arial" w:cs="Arial"/>
          <w:color w:val="auto"/>
          <w:sz w:val="24"/>
          <w:szCs w:val="24"/>
        </w:rPr>
        <w:t xml:space="preserve">stosuje się </w:t>
      </w:r>
      <w:r w:rsidRPr="002A0068">
        <w:rPr>
          <w:rFonts w:ascii="Arial" w:hAnsi="Arial" w:cs="Arial"/>
          <w:color w:val="auto"/>
          <w:sz w:val="24"/>
          <w:szCs w:val="24"/>
        </w:rPr>
        <w:t>do zawierania umów o udzielanie świadczeń opieki zdrowotnej i rozliczania tych świadczeń, ud</w:t>
      </w:r>
      <w:r w:rsidR="004B01D2" w:rsidRPr="002A0068">
        <w:rPr>
          <w:rFonts w:ascii="Arial" w:hAnsi="Arial" w:cs="Arial"/>
          <w:color w:val="auto"/>
          <w:sz w:val="24"/>
          <w:szCs w:val="24"/>
        </w:rPr>
        <w:t>zielanych od dnia 1 stycznia 2021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 r.</w:t>
      </w:r>
      <w:r w:rsidR="00A95DF7" w:rsidRPr="002A0068">
        <w:rPr>
          <w:rFonts w:ascii="Arial" w:hAnsi="Arial" w:cs="Arial"/>
          <w:color w:val="auto"/>
          <w:sz w:val="24"/>
          <w:szCs w:val="24"/>
        </w:rPr>
        <w:t>,</w:t>
      </w:r>
    </w:p>
    <w:p w:rsidR="00A95DF7" w:rsidRPr="002A0068" w:rsidRDefault="000A743C" w:rsidP="004B01D2">
      <w:pPr>
        <w:pStyle w:val="Akapitzlist"/>
        <w:widowControl/>
        <w:numPr>
          <w:ilvl w:val="0"/>
          <w:numId w:val="39"/>
        </w:numPr>
        <w:spacing w:line="360" w:lineRule="auto"/>
        <w:ind w:left="1276"/>
        <w:jc w:val="both"/>
        <w:rPr>
          <w:rFonts w:ascii="Arial" w:hAnsi="Arial" w:cs="Arial"/>
          <w:color w:val="auto"/>
          <w:sz w:val="24"/>
          <w:szCs w:val="24"/>
        </w:rPr>
      </w:pPr>
      <w:r w:rsidRPr="002A0068">
        <w:rPr>
          <w:rFonts w:ascii="Arial" w:hAnsi="Arial" w:cs="Arial"/>
          <w:color w:val="auto"/>
          <w:sz w:val="24"/>
          <w:szCs w:val="24"/>
        </w:rPr>
        <w:t>w pkt 13</w:t>
      </w:r>
      <w:r w:rsidR="00A95DF7" w:rsidRPr="002A0068">
        <w:rPr>
          <w:rFonts w:ascii="Arial" w:hAnsi="Arial" w:cs="Arial"/>
          <w:color w:val="auto"/>
          <w:sz w:val="24"/>
          <w:szCs w:val="24"/>
        </w:rPr>
        <w:t xml:space="preserve"> stosuje się do rozliczania świadczeń udzielanych od dnia 1 lipca 2020 r.</w:t>
      </w:r>
    </w:p>
    <w:p w:rsidR="00153EBD" w:rsidRPr="001D7305" w:rsidRDefault="0061093D" w:rsidP="00413AAF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2A0068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320BA6" w:rsidRPr="002A0068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2A0068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 Zarządzenie wchodzi w życie </w:t>
      </w:r>
      <w:r w:rsidR="003411B0" w:rsidRPr="002A0068">
        <w:rPr>
          <w:rFonts w:ascii="Arial" w:hAnsi="Arial" w:cs="Arial"/>
          <w:color w:val="auto"/>
          <w:sz w:val="24"/>
          <w:szCs w:val="24"/>
        </w:rPr>
        <w:t>z dniem</w:t>
      </w:r>
      <w:r w:rsidRPr="002A0068">
        <w:rPr>
          <w:rFonts w:ascii="Arial" w:hAnsi="Arial" w:cs="Arial"/>
          <w:color w:val="auto"/>
          <w:sz w:val="24"/>
          <w:szCs w:val="24"/>
        </w:rPr>
        <w:t xml:space="preserve"> </w:t>
      </w:r>
      <w:r w:rsidR="0033725E" w:rsidRPr="002A0068">
        <w:rPr>
          <w:rFonts w:ascii="Arial" w:hAnsi="Arial" w:cs="Arial"/>
          <w:color w:val="auto"/>
          <w:sz w:val="24"/>
          <w:szCs w:val="24"/>
        </w:rPr>
        <w:t xml:space="preserve">następującym po dniu </w:t>
      </w:r>
      <w:r w:rsidRPr="002A0068">
        <w:rPr>
          <w:rFonts w:ascii="Arial" w:hAnsi="Arial" w:cs="Arial"/>
          <w:color w:val="auto"/>
          <w:sz w:val="24"/>
          <w:szCs w:val="24"/>
        </w:rPr>
        <w:t>podpisania</w:t>
      </w:r>
      <w:r w:rsidR="00413AAF" w:rsidRPr="002A0068">
        <w:rPr>
          <w:rFonts w:ascii="Arial" w:hAnsi="Arial" w:cs="Arial"/>
          <w:color w:val="auto"/>
          <w:sz w:val="24"/>
          <w:szCs w:val="24"/>
        </w:rPr>
        <w:t>, z </w:t>
      </w:r>
      <w:r w:rsidR="00697E57" w:rsidRPr="002A0068">
        <w:rPr>
          <w:rFonts w:ascii="Arial" w:hAnsi="Arial" w:cs="Arial"/>
          <w:color w:val="auto"/>
          <w:sz w:val="24"/>
          <w:szCs w:val="24"/>
        </w:rPr>
        <w:t xml:space="preserve">wyjątkiem § 1 </w:t>
      </w:r>
      <w:r w:rsidR="001C2DEC" w:rsidRPr="002A0068">
        <w:rPr>
          <w:rFonts w:ascii="Arial" w:hAnsi="Arial" w:cs="Arial"/>
          <w:color w:val="auto"/>
          <w:sz w:val="24"/>
          <w:szCs w:val="24"/>
        </w:rPr>
        <w:t xml:space="preserve">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8</w:t>
      </w:r>
      <w:r w:rsidR="001C2DEC" w:rsidRPr="002A0068">
        <w:rPr>
          <w:rFonts w:ascii="Arial" w:hAnsi="Arial" w:cs="Arial"/>
          <w:color w:val="auto"/>
          <w:sz w:val="24"/>
          <w:szCs w:val="24"/>
        </w:rPr>
        <w:t xml:space="preserve"> lit. b,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10</w:t>
      </w:r>
      <w:r w:rsidR="00697E57" w:rsidRPr="002A0068">
        <w:rPr>
          <w:rFonts w:ascii="Arial" w:hAnsi="Arial" w:cs="Arial"/>
          <w:color w:val="auto"/>
          <w:sz w:val="24"/>
          <w:szCs w:val="24"/>
        </w:rPr>
        <w:t xml:space="preserve"> lit. b, pkt </w:t>
      </w:r>
      <w:r w:rsidR="000A743C" w:rsidRPr="002A0068">
        <w:rPr>
          <w:rFonts w:ascii="Arial" w:hAnsi="Arial" w:cs="Arial"/>
          <w:color w:val="auto"/>
          <w:sz w:val="24"/>
          <w:szCs w:val="24"/>
        </w:rPr>
        <w:t>11</w:t>
      </w:r>
      <w:r w:rsidR="00697E57" w:rsidRPr="002A0068">
        <w:rPr>
          <w:rFonts w:ascii="Arial" w:hAnsi="Arial" w:cs="Arial"/>
          <w:color w:val="auto"/>
          <w:sz w:val="24"/>
          <w:szCs w:val="24"/>
        </w:rPr>
        <w:t xml:space="preserve"> lit. b i pkt </w:t>
      </w:r>
      <w:r w:rsidR="00EF059B" w:rsidRPr="002A0068">
        <w:rPr>
          <w:rFonts w:ascii="Arial" w:hAnsi="Arial" w:cs="Arial"/>
          <w:color w:val="auto"/>
          <w:sz w:val="24"/>
          <w:szCs w:val="24"/>
        </w:rPr>
        <w:t>1</w:t>
      </w:r>
      <w:r w:rsidR="000A743C" w:rsidRPr="002A0068">
        <w:rPr>
          <w:rFonts w:ascii="Arial" w:hAnsi="Arial" w:cs="Arial"/>
          <w:color w:val="auto"/>
          <w:sz w:val="24"/>
          <w:szCs w:val="24"/>
        </w:rPr>
        <w:t>2</w:t>
      </w:r>
      <w:r w:rsidR="00260D71" w:rsidRPr="002A0068">
        <w:rPr>
          <w:rFonts w:ascii="Arial" w:hAnsi="Arial" w:cs="Arial"/>
          <w:color w:val="auto"/>
          <w:sz w:val="24"/>
          <w:szCs w:val="24"/>
        </w:rPr>
        <w:t>, które</w:t>
      </w:r>
      <w:r w:rsidR="00413AAF" w:rsidRPr="002A0068">
        <w:rPr>
          <w:rFonts w:ascii="Arial" w:hAnsi="Arial" w:cs="Arial"/>
          <w:color w:val="auto"/>
          <w:sz w:val="24"/>
          <w:szCs w:val="24"/>
        </w:rPr>
        <w:t xml:space="preserve"> </w:t>
      </w:r>
      <w:r w:rsidR="00E1230B" w:rsidRPr="002A0068">
        <w:rPr>
          <w:rFonts w:ascii="Arial" w:hAnsi="Arial" w:cs="Arial"/>
          <w:color w:val="auto"/>
          <w:sz w:val="24"/>
          <w:szCs w:val="24"/>
        </w:rPr>
        <w:t>wchodzą</w:t>
      </w:r>
      <w:r w:rsidR="00E1230B" w:rsidRPr="001D7305">
        <w:rPr>
          <w:rFonts w:ascii="Arial" w:hAnsi="Arial" w:cs="Arial"/>
          <w:color w:val="auto"/>
          <w:sz w:val="24"/>
          <w:szCs w:val="24"/>
        </w:rPr>
        <w:t xml:space="preserve"> w życie z </w:t>
      </w:r>
      <w:r w:rsidR="004B01D2" w:rsidRPr="001D7305">
        <w:rPr>
          <w:rFonts w:ascii="Arial" w:hAnsi="Arial" w:cs="Arial"/>
          <w:color w:val="auto"/>
          <w:sz w:val="24"/>
          <w:szCs w:val="24"/>
        </w:rPr>
        <w:t>dniem 1 stycznia 2021 r.</w:t>
      </w:r>
    </w:p>
    <w:p w:rsidR="00FD189A" w:rsidRDefault="008D2A5D" w:rsidP="008D2A5D">
      <w:pPr>
        <w:widowControl/>
        <w:spacing w:line="360" w:lineRule="auto"/>
        <w:ind w:left="4500" w:firstLine="250"/>
        <w:rPr>
          <w:rFonts w:ascii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                   </w:t>
      </w:r>
    </w:p>
    <w:p w:rsidR="008D2A5D" w:rsidRDefault="008D2A5D" w:rsidP="00FD189A">
      <w:pPr>
        <w:widowControl/>
        <w:spacing w:line="360" w:lineRule="auto"/>
        <w:ind w:left="4248"/>
        <w:rPr>
          <w:rFonts w:ascii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  </w:t>
      </w:r>
      <w:r w:rsidR="00FD189A">
        <w:rPr>
          <w:rFonts w:ascii="Arial" w:hAnsi="Arial" w:cs="Arial"/>
          <w:b/>
          <w:bCs/>
          <w:color w:val="auto"/>
          <w:sz w:val="24"/>
          <w:szCs w:val="24"/>
        </w:rPr>
        <w:t xml:space="preserve">                    </w:t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PREZES</w:t>
      </w:r>
      <w:r w:rsidRPr="00967ACD">
        <w:rPr>
          <w:rFonts w:ascii="Arial" w:hAnsi="Arial" w:cs="Arial"/>
          <w:color w:val="auto"/>
          <w:sz w:val="24"/>
          <w:szCs w:val="24"/>
        </w:rPr>
        <w:br/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NARODOWEGO FUNDUSZU ZDROWIA</w:t>
      </w:r>
    </w:p>
    <w:p w:rsidR="00E209F6" w:rsidRPr="00E209F6" w:rsidRDefault="00E209F6" w:rsidP="00FD189A">
      <w:pPr>
        <w:widowControl/>
        <w:spacing w:line="360" w:lineRule="auto"/>
        <w:ind w:left="4248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ab/>
        <w:t xml:space="preserve">    </w:t>
      </w:r>
      <w:r w:rsidR="00C703C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bCs/>
          <w:color w:val="auto"/>
          <w:sz w:val="24"/>
          <w:szCs w:val="24"/>
        </w:rPr>
        <w:t>Adam Niedzielski</w:t>
      </w:r>
    </w:p>
    <w:sectPr w:rsidR="00E209F6" w:rsidRPr="00E209F6" w:rsidSect="005E3B3F">
      <w:footerReference w:type="default" r:id="rId8"/>
      <w:pgSz w:w="11900" w:h="16840"/>
      <w:pgMar w:top="851" w:right="1410" w:bottom="567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80F" w:rsidRDefault="009A780F">
      <w:r>
        <w:separator/>
      </w:r>
    </w:p>
  </w:endnote>
  <w:endnote w:type="continuationSeparator" w:id="0">
    <w:p w:rsidR="009A780F" w:rsidRDefault="009A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703C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80F" w:rsidRDefault="009A780F">
      <w:r>
        <w:separator/>
      </w:r>
    </w:p>
  </w:footnote>
  <w:footnote w:type="continuationSeparator" w:id="0">
    <w:p w:rsidR="009A780F" w:rsidRDefault="009A780F">
      <w:r>
        <w:continuationSeparator/>
      </w:r>
    </w:p>
  </w:footnote>
  <w:footnote w:type="continuationNotice" w:id="1">
    <w:p w:rsidR="009A780F" w:rsidRDefault="009A780F"/>
  </w:footnote>
  <w:footnote w:id="2">
    <w:p w:rsidR="001321A9" w:rsidRPr="002C7969" w:rsidRDefault="001321A9" w:rsidP="001321A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C796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C7969">
        <w:rPr>
          <w:rFonts w:ascii="Arial" w:hAnsi="Arial" w:cs="Arial"/>
          <w:sz w:val="18"/>
          <w:szCs w:val="18"/>
          <w:vertAlign w:val="superscript"/>
        </w:rPr>
        <w:t>)</w:t>
      </w:r>
      <w:r w:rsidRPr="002C7969">
        <w:rPr>
          <w:rFonts w:ascii="Arial" w:hAnsi="Arial" w:cs="Arial"/>
          <w:sz w:val="18"/>
          <w:szCs w:val="18"/>
        </w:rPr>
        <w:t xml:space="preserve"> Zmiany tekstu jednolitego wymienionej ustawy zostały ogłoszone w Dz. U. 2019 r. poz. </w:t>
      </w:r>
      <w:r w:rsidR="002C239B" w:rsidRPr="002C7969">
        <w:rPr>
          <w:rFonts w:ascii="Arial" w:hAnsi="Arial" w:cs="Arial"/>
          <w:sz w:val="18"/>
          <w:szCs w:val="18"/>
        </w:rPr>
        <w:t>poz. 1394, 1590, 1694, 1726, 1818, 1905, 2020 i 2473</w:t>
      </w:r>
      <w:r w:rsidRPr="002C7969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421AC9"/>
    <w:multiLevelType w:val="hybridMultilevel"/>
    <w:tmpl w:val="97F04DEE"/>
    <w:lvl w:ilvl="0" w:tplc="A306AECA">
      <w:start w:val="2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85C76"/>
    <w:multiLevelType w:val="hybridMultilevel"/>
    <w:tmpl w:val="595A5084"/>
    <w:lvl w:ilvl="0" w:tplc="C52264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75D4F"/>
    <w:multiLevelType w:val="hybridMultilevel"/>
    <w:tmpl w:val="3046389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68235B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5DF5046"/>
    <w:multiLevelType w:val="hybridMultilevel"/>
    <w:tmpl w:val="F64A2AFC"/>
    <w:lvl w:ilvl="0" w:tplc="D9D0BBB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F736BA"/>
    <w:multiLevelType w:val="hybridMultilevel"/>
    <w:tmpl w:val="034E0970"/>
    <w:numStyleLink w:val="Zaimportowanystyl3"/>
  </w:abstractNum>
  <w:abstractNum w:abstractNumId="9" w15:restartNumberingAfterBreak="0">
    <w:nsid w:val="1D3B0510"/>
    <w:multiLevelType w:val="hybridMultilevel"/>
    <w:tmpl w:val="D68AF148"/>
    <w:lvl w:ilvl="0" w:tplc="CFA2055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EF0B87"/>
    <w:multiLevelType w:val="hybridMultilevel"/>
    <w:tmpl w:val="18167DB4"/>
    <w:lvl w:ilvl="0" w:tplc="4406EB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8934C5B"/>
    <w:multiLevelType w:val="hybridMultilevel"/>
    <w:tmpl w:val="3A5891FA"/>
    <w:lvl w:ilvl="0" w:tplc="AD8A235E">
      <w:start w:val="5"/>
      <w:numFmt w:val="decimal"/>
      <w:lvlText w:val="%1)"/>
      <w:lvlJc w:val="left"/>
      <w:pPr>
        <w:ind w:left="1428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17240"/>
    <w:multiLevelType w:val="hybridMultilevel"/>
    <w:tmpl w:val="8B26CF08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E816CE"/>
    <w:multiLevelType w:val="hybridMultilevel"/>
    <w:tmpl w:val="CBE80D9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C48A7"/>
    <w:multiLevelType w:val="hybridMultilevel"/>
    <w:tmpl w:val="65A276F2"/>
    <w:lvl w:ilvl="0" w:tplc="B9C2EA9E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951CB2"/>
    <w:multiLevelType w:val="hybridMultilevel"/>
    <w:tmpl w:val="23083C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356D2"/>
    <w:multiLevelType w:val="multilevel"/>
    <w:tmpl w:val="E62E32B8"/>
    <w:lvl w:ilvl="0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20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F35B80"/>
    <w:multiLevelType w:val="hybridMultilevel"/>
    <w:tmpl w:val="A69415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31209BF"/>
    <w:multiLevelType w:val="hybridMultilevel"/>
    <w:tmpl w:val="251E588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3FA60A22"/>
    <w:multiLevelType w:val="hybridMultilevel"/>
    <w:tmpl w:val="E62E32B8"/>
    <w:lvl w:ilvl="0" w:tplc="04150017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26" w15:restartNumberingAfterBreak="0">
    <w:nsid w:val="3FEF62B3"/>
    <w:multiLevelType w:val="hybridMultilevel"/>
    <w:tmpl w:val="24345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D1609E"/>
    <w:multiLevelType w:val="hybridMultilevel"/>
    <w:tmpl w:val="C77C82FA"/>
    <w:lvl w:ilvl="0" w:tplc="55C4B4B2">
      <w:start w:val="15"/>
      <w:numFmt w:val="decimal"/>
      <w:lvlText w:val="%1."/>
      <w:lvlJc w:val="left"/>
      <w:pPr>
        <w:ind w:left="928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4DD40CA4"/>
    <w:multiLevelType w:val="hybridMultilevel"/>
    <w:tmpl w:val="B3C03CB2"/>
    <w:lvl w:ilvl="0" w:tplc="5BB4786E">
      <w:start w:val="9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84D78"/>
    <w:multiLevelType w:val="hybridMultilevel"/>
    <w:tmpl w:val="826CF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F4554"/>
    <w:multiLevelType w:val="hybridMultilevel"/>
    <w:tmpl w:val="AFCCB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E40C7"/>
    <w:multiLevelType w:val="multilevel"/>
    <w:tmpl w:val="E62E32B8"/>
    <w:lvl w:ilvl="0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33" w15:restartNumberingAfterBreak="0">
    <w:nsid w:val="5895182E"/>
    <w:multiLevelType w:val="hybridMultilevel"/>
    <w:tmpl w:val="BED0DEFC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92D597C"/>
    <w:multiLevelType w:val="hybridMultilevel"/>
    <w:tmpl w:val="799A652A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F41D04"/>
    <w:multiLevelType w:val="hybridMultilevel"/>
    <w:tmpl w:val="C666C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D5C6A"/>
    <w:multiLevelType w:val="hybridMultilevel"/>
    <w:tmpl w:val="4454B24E"/>
    <w:lvl w:ilvl="0" w:tplc="2A52F174">
      <w:start w:val="1"/>
      <w:numFmt w:val="decimal"/>
      <w:lvlText w:val="%1)"/>
      <w:lvlJc w:val="left"/>
      <w:pPr>
        <w:ind w:left="1776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7092347"/>
    <w:multiLevelType w:val="hybridMultilevel"/>
    <w:tmpl w:val="6F6E31E6"/>
    <w:lvl w:ilvl="0" w:tplc="2A52F174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0A39C8"/>
    <w:multiLevelType w:val="hybridMultilevel"/>
    <w:tmpl w:val="39606004"/>
    <w:lvl w:ilvl="0" w:tplc="9DB220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D7B231E"/>
    <w:multiLevelType w:val="hybridMultilevel"/>
    <w:tmpl w:val="F3105E5E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40" w15:restartNumberingAfterBreak="0">
    <w:nsid w:val="7DC8236B"/>
    <w:multiLevelType w:val="hybridMultilevel"/>
    <w:tmpl w:val="EEEC765A"/>
    <w:lvl w:ilvl="0" w:tplc="1F1CC25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7EF550B5"/>
    <w:multiLevelType w:val="hybridMultilevel"/>
    <w:tmpl w:val="ED846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8"/>
  </w:num>
  <w:num w:numId="3">
    <w:abstractNumId w:val="8"/>
    <w:lvlOverride w:ilvl="0">
      <w:startOverride w:val="5"/>
    </w:lvlOverride>
  </w:num>
  <w:num w:numId="4">
    <w:abstractNumId w:val="2"/>
  </w:num>
  <w:num w:numId="5">
    <w:abstractNumId w:val="42"/>
  </w:num>
  <w:num w:numId="6">
    <w:abstractNumId w:val="0"/>
  </w:num>
  <w:num w:numId="7">
    <w:abstractNumId w:val="31"/>
  </w:num>
  <w:num w:numId="8">
    <w:abstractNumId w:val="1"/>
  </w:num>
  <w:num w:numId="9">
    <w:abstractNumId w:val="7"/>
  </w:num>
  <w:num w:numId="10">
    <w:abstractNumId w:val="10"/>
  </w:num>
  <w:num w:numId="11">
    <w:abstractNumId w:val="12"/>
  </w:num>
  <w:num w:numId="12">
    <w:abstractNumId w:val="23"/>
  </w:num>
  <w:num w:numId="13">
    <w:abstractNumId w:val="18"/>
  </w:num>
  <w:num w:numId="14">
    <w:abstractNumId w:val="20"/>
  </w:num>
  <w:num w:numId="15">
    <w:abstractNumId w:val="27"/>
  </w:num>
  <w:num w:numId="16">
    <w:abstractNumId w:val="16"/>
  </w:num>
  <w:num w:numId="17">
    <w:abstractNumId w:val="37"/>
  </w:num>
  <w:num w:numId="18">
    <w:abstractNumId w:val="36"/>
  </w:num>
  <w:num w:numId="19">
    <w:abstractNumId w:val="33"/>
  </w:num>
  <w:num w:numId="20">
    <w:abstractNumId w:val="40"/>
  </w:num>
  <w:num w:numId="21">
    <w:abstractNumId w:val="28"/>
  </w:num>
  <w:num w:numId="22">
    <w:abstractNumId w:val="39"/>
  </w:num>
  <w:num w:numId="23">
    <w:abstractNumId w:val="25"/>
  </w:num>
  <w:num w:numId="24">
    <w:abstractNumId w:val="17"/>
  </w:num>
  <w:num w:numId="25">
    <w:abstractNumId w:val="15"/>
  </w:num>
  <w:num w:numId="26">
    <w:abstractNumId w:val="13"/>
  </w:num>
  <w:num w:numId="27">
    <w:abstractNumId w:val="5"/>
  </w:num>
  <w:num w:numId="28">
    <w:abstractNumId w:val="21"/>
  </w:num>
  <w:num w:numId="29">
    <w:abstractNumId w:val="19"/>
  </w:num>
  <w:num w:numId="30">
    <w:abstractNumId w:val="3"/>
  </w:num>
  <w:num w:numId="31">
    <w:abstractNumId w:val="32"/>
  </w:num>
  <w:num w:numId="32">
    <w:abstractNumId w:val="9"/>
  </w:num>
  <w:num w:numId="33">
    <w:abstractNumId w:val="38"/>
  </w:num>
  <w:num w:numId="34">
    <w:abstractNumId w:val="26"/>
  </w:num>
  <w:num w:numId="35">
    <w:abstractNumId w:val="34"/>
  </w:num>
  <w:num w:numId="36">
    <w:abstractNumId w:val="35"/>
  </w:num>
  <w:num w:numId="37">
    <w:abstractNumId w:val="30"/>
  </w:num>
  <w:num w:numId="38">
    <w:abstractNumId w:val="41"/>
  </w:num>
  <w:num w:numId="39">
    <w:abstractNumId w:val="29"/>
  </w:num>
  <w:num w:numId="40">
    <w:abstractNumId w:val="4"/>
  </w:num>
  <w:num w:numId="41">
    <w:abstractNumId w:val="11"/>
  </w:num>
  <w:num w:numId="42">
    <w:abstractNumId w:val="14"/>
  </w:num>
  <w:num w:numId="43">
    <w:abstractNumId w:val="6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D0"/>
    <w:rsid w:val="000062BF"/>
    <w:rsid w:val="00011FC0"/>
    <w:rsid w:val="00013D91"/>
    <w:rsid w:val="00020D13"/>
    <w:rsid w:val="0002542A"/>
    <w:rsid w:val="00030719"/>
    <w:rsid w:val="00033BC4"/>
    <w:rsid w:val="00034F0B"/>
    <w:rsid w:val="00036281"/>
    <w:rsid w:val="00037CEA"/>
    <w:rsid w:val="0005146F"/>
    <w:rsid w:val="00054398"/>
    <w:rsid w:val="0005719D"/>
    <w:rsid w:val="0005789D"/>
    <w:rsid w:val="00062CFD"/>
    <w:rsid w:val="0006310D"/>
    <w:rsid w:val="00074121"/>
    <w:rsid w:val="00086C90"/>
    <w:rsid w:val="00087C3D"/>
    <w:rsid w:val="000915BE"/>
    <w:rsid w:val="000A3CFB"/>
    <w:rsid w:val="000A743C"/>
    <w:rsid w:val="000C2FD2"/>
    <w:rsid w:val="000E2E68"/>
    <w:rsid w:val="000F33C7"/>
    <w:rsid w:val="001014DE"/>
    <w:rsid w:val="00103912"/>
    <w:rsid w:val="00110A6A"/>
    <w:rsid w:val="00117EE0"/>
    <w:rsid w:val="0012096F"/>
    <w:rsid w:val="0012535C"/>
    <w:rsid w:val="001321A9"/>
    <w:rsid w:val="001417B5"/>
    <w:rsid w:val="0014350E"/>
    <w:rsid w:val="00153EBD"/>
    <w:rsid w:val="00156E8E"/>
    <w:rsid w:val="00172016"/>
    <w:rsid w:val="00175B3C"/>
    <w:rsid w:val="001873B6"/>
    <w:rsid w:val="001A17CA"/>
    <w:rsid w:val="001A32F6"/>
    <w:rsid w:val="001A3392"/>
    <w:rsid w:val="001A5C73"/>
    <w:rsid w:val="001B01C0"/>
    <w:rsid w:val="001B497E"/>
    <w:rsid w:val="001C2DEC"/>
    <w:rsid w:val="001D0FE0"/>
    <w:rsid w:val="001D7305"/>
    <w:rsid w:val="001E240E"/>
    <w:rsid w:val="001E2C6B"/>
    <w:rsid w:val="001F1B34"/>
    <w:rsid w:val="001F717F"/>
    <w:rsid w:val="00202814"/>
    <w:rsid w:val="00213699"/>
    <w:rsid w:val="00242FBA"/>
    <w:rsid w:val="00245933"/>
    <w:rsid w:val="00252ACD"/>
    <w:rsid w:val="0025651A"/>
    <w:rsid w:val="00260D71"/>
    <w:rsid w:val="00263EDF"/>
    <w:rsid w:val="00283E42"/>
    <w:rsid w:val="002935AC"/>
    <w:rsid w:val="00297A12"/>
    <w:rsid w:val="002A0068"/>
    <w:rsid w:val="002A55BE"/>
    <w:rsid w:val="002A689F"/>
    <w:rsid w:val="002B20C7"/>
    <w:rsid w:val="002C239B"/>
    <w:rsid w:val="002C2D4D"/>
    <w:rsid w:val="002C7969"/>
    <w:rsid w:val="002C7D6A"/>
    <w:rsid w:val="002E1A03"/>
    <w:rsid w:val="002E3285"/>
    <w:rsid w:val="002E5220"/>
    <w:rsid w:val="002E57ED"/>
    <w:rsid w:val="002E61E4"/>
    <w:rsid w:val="002F1DC5"/>
    <w:rsid w:val="00311947"/>
    <w:rsid w:val="0031232A"/>
    <w:rsid w:val="00312973"/>
    <w:rsid w:val="00320BA6"/>
    <w:rsid w:val="00323AA8"/>
    <w:rsid w:val="00333D55"/>
    <w:rsid w:val="00335476"/>
    <w:rsid w:val="0033725E"/>
    <w:rsid w:val="003411B0"/>
    <w:rsid w:val="003543AC"/>
    <w:rsid w:val="00360B72"/>
    <w:rsid w:val="00365936"/>
    <w:rsid w:val="00365CCE"/>
    <w:rsid w:val="0037303A"/>
    <w:rsid w:val="00374508"/>
    <w:rsid w:val="00397B55"/>
    <w:rsid w:val="003A7104"/>
    <w:rsid w:val="003B0DB9"/>
    <w:rsid w:val="003B1188"/>
    <w:rsid w:val="003C1E48"/>
    <w:rsid w:val="003C573C"/>
    <w:rsid w:val="003D175C"/>
    <w:rsid w:val="003D3266"/>
    <w:rsid w:val="003D3A77"/>
    <w:rsid w:val="003D4BCB"/>
    <w:rsid w:val="003E10EC"/>
    <w:rsid w:val="003F1C5B"/>
    <w:rsid w:val="003F3C45"/>
    <w:rsid w:val="003F5CFA"/>
    <w:rsid w:val="00410730"/>
    <w:rsid w:val="00413AAF"/>
    <w:rsid w:val="00430AD0"/>
    <w:rsid w:val="00441ED0"/>
    <w:rsid w:val="00441FAA"/>
    <w:rsid w:val="00442FCC"/>
    <w:rsid w:val="00445C23"/>
    <w:rsid w:val="00457696"/>
    <w:rsid w:val="00464BA3"/>
    <w:rsid w:val="00465B89"/>
    <w:rsid w:val="0047473D"/>
    <w:rsid w:val="004805A4"/>
    <w:rsid w:val="00486479"/>
    <w:rsid w:val="0049511C"/>
    <w:rsid w:val="004A3A10"/>
    <w:rsid w:val="004B01D2"/>
    <w:rsid w:val="004B52B9"/>
    <w:rsid w:val="004C676D"/>
    <w:rsid w:val="004E4509"/>
    <w:rsid w:val="004E76B5"/>
    <w:rsid w:val="004F7B9A"/>
    <w:rsid w:val="005017C7"/>
    <w:rsid w:val="00506CC3"/>
    <w:rsid w:val="00506E9F"/>
    <w:rsid w:val="00513944"/>
    <w:rsid w:val="005159D1"/>
    <w:rsid w:val="005163CD"/>
    <w:rsid w:val="0051695E"/>
    <w:rsid w:val="0051700B"/>
    <w:rsid w:val="00517493"/>
    <w:rsid w:val="005228C4"/>
    <w:rsid w:val="0052654F"/>
    <w:rsid w:val="00531CD8"/>
    <w:rsid w:val="00534CE8"/>
    <w:rsid w:val="00536D52"/>
    <w:rsid w:val="00537004"/>
    <w:rsid w:val="00556995"/>
    <w:rsid w:val="0056015E"/>
    <w:rsid w:val="00561BA1"/>
    <w:rsid w:val="00565582"/>
    <w:rsid w:val="005663C9"/>
    <w:rsid w:val="0057168F"/>
    <w:rsid w:val="00572DB5"/>
    <w:rsid w:val="0057394B"/>
    <w:rsid w:val="00576CB0"/>
    <w:rsid w:val="0058430D"/>
    <w:rsid w:val="00585857"/>
    <w:rsid w:val="00591555"/>
    <w:rsid w:val="00593EA7"/>
    <w:rsid w:val="0059677B"/>
    <w:rsid w:val="005B3ABE"/>
    <w:rsid w:val="005B447B"/>
    <w:rsid w:val="005C2109"/>
    <w:rsid w:val="005C228D"/>
    <w:rsid w:val="005C6D5A"/>
    <w:rsid w:val="005D2112"/>
    <w:rsid w:val="005E3B3F"/>
    <w:rsid w:val="005E712E"/>
    <w:rsid w:val="005E763E"/>
    <w:rsid w:val="00602767"/>
    <w:rsid w:val="0060548E"/>
    <w:rsid w:val="0061093D"/>
    <w:rsid w:val="00613321"/>
    <w:rsid w:val="006234FC"/>
    <w:rsid w:val="00624A27"/>
    <w:rsid w:val="00634010"/>
    <w:rsid w:val="00640BCF"/>
    <w:rsid w:val="00641DD9"/>
    <w:rsid w:val="006460CA"/>
    <w:rsid w:val="006511A2"/>
    <w:rsid w:val="006557C0"/>
    <w:rsid w:val="006601B4"/>
    <w:rsid w:val="00660592"/>
    <w:rsid w:val="00661513"/>
    <w:rsid w:val="00662475"/>
    <w:rsid w:val="006659BF"/>
    <w:rsid w:val="006666D1"/>
    <w:rsid w:val="0067269D"/>
    <w:rsid w:val="00676F82"/>
    <w:rsid w:val="00697E57"/>
    <w:rsid w:val="006A1DCE"/>
    <w:rsid w:val="006D0CC3"/>
    <w:rsid w:val="006D261C"/>
    <w:rsid w:val="006D4664"/>
    <w:rsid w:val="006D615C"/>
    <w:rsid w:val="006E3044"/>
    <w:rsid w:val="006E4370"/>
    <w:rsid w:val="00700CA8"/>
    <w:rsid w:val="00704CF6"/>
    <w:rsid w:val="007051F1"/>
    <w:rsid w:val="007053CC"/>
    <w:rsid w:val="007120B8"/>
    <w:rsid w:val="00725E7A"/>
    <w:rsid w:val="0074352E"/>
    <w:rsid w:val="00757A31"/>
    <w:rsid w:val="007653E1"/>
    <w:rsid w:val="00766455"/>
    <w:rsid w:val="00770C95"/>
    <w:rsid w:val="007871F9"/>
    <w:rsid w:val="007879B0"/>
    <w:rsid w:val="00796889"/>
    <w:rsid w:val="007A1A53"/>
    <w:rsid w:val="007A28BD"/>
    <w:rsid w:val="007A6B53"/>
    <w:rsid w:val="007A7CA3"/>
    <w:rsid w:val="007B3550"/>
    <w:rsid w:val="007B68D7"/>
    <w:rsid w:val="007C0BB1"/>
    <w:rsid w:val="007C321F"/>
    <w:rsid w:val="007C3FA3"/>
    <w:rsid w:val="007C508E"/>
    <w:rsid w:val="007E0B0C"/>
    <w:rsid w:val="007E0B84"/>
    <w:rsid w:val="007E3E12"/>
    <w:rsid w:val="007E6D54"/>
    <w:rsid w:val="007F472D"/>
    <w:rsid w:val="007F4AC9"/>
    <w:rsid w:val="00805DA6"/>
    <w:rsid w:val="00813AC9"/>
    <w:rsid w:val="008147CE"/>
    <w:rsid w:val="00820595"/>
    <w:rsid w:val="0085379A"/>
    <w:rsid w:val="00857950"/>
    <w:rsid w:val="008643D9"/>
    <w:rsid w:val="008734B9"/>
    <w:rsid w:val="00874F97"/>
    <w:rsid w:val="00884CC4"/>
    <w:rsid w:val="008870AF"/>
    <w:rsid w:val="00887F88"/>
    <w:rsid w:val="00891390"/>
    <w:rsid w:val="008920AD"/>
    <w:rsid w:val="008A47B3"/>
    <w:rsid w:val="008B36F5"/>
    <w:rsid w:val="008B4972"/>
    <w:rsid w:val="008D2A5D"/>
    <w:rsid w:val="008E089D"/>
    <w:rsid w:val="008E4527"/>
    <w:rsid w:val="009073B6"/>
    <w:rsid w:val="00911B34"/>
    <w:rsid w:val="00921230"/>
    <w:rsid w:val="009216F1"/>
    <w:rsid w:val="00931FF6"/>
    <w:rsid w:val="00932AF0"/>
    <w:rsid w:val="00933093"/>
    <w:rsid w:val="00937BB8"/>
    <w:rsid w:val="00937E23"/>
    <w:rsid w:val="00942A5E"/>
    <w:rsid w:val="0096447D"/>
    <w:rsid w:val="00967ACD"/>
    <w:rsid w:val="00967CE5"/>
    <w:rsid w:val="00970592"/>
    <w:rsid w:val="00993E42"/>
    <w:rsid w:val="00993E52"/>
    <w:rsid w:val="00995404"/>
    <w:rsid w:val="009979F9"/>
    <w:rsid w:val="009A26F6"/>
    <w:rsid w:val="009A780F"/>
    <w:rsid w:val="009B0C9C"/>
    <w:rsid w:val="009B2912"/>
    <w:rsid w:val="009B2EBF"/>
    <w:rsid w:val="009B3558"/>
    <w:rsid w:val="009B63A8"/>
    <w:rsid w:val="009C1E98"/>
    <w:rsid w:val="009C33CA"/>
    <w:rsid w:val="009C489D"/>
    <w:rsid w:val="009D0BC0"/>
    <w:rsid w:val="009D1913"/>
    <w:rsid w:val="009D23BC"/>
    <w:rsid w:val="009D3770"/>
    <w:rsid w:val="009E1AA7"/>
    <w:rsid w:val="009E5381"/>
    <w:rsid w:val="009F1AEF"/>
    <w:rsid w:val="00A1422D"/>
    <w:rsid w:val="00A202FF"/>
    <w:rsid w:val="00A26D00"/>
    <w:rsid w:val="00A35550"/>
    <w:rsid w:val="00A40929"/>
    <w:rsid w:val="00A51DE9"/>
    <w:rsid w:val="00A537A6"/>
    <w:rsid w:val="00A55C26"/>
    <w:rsid w:val="00A7626F"/>
    <w:rsid w:val="00A95DF7"/>
    <w:rsid w:val="00AA2850"/>
    <w:rsid w:val="00AA3544"/>
    <w:rsid w:val="00AA6D7E"/>
    <w:rsid w:val="00AB6108"/>
    <w:rsid w:val="00AC0548"/>
    <w:rsid w:val="00AD105C"/>
    <w:rsid w:val="00AD1A5C"/>
    <w:rsid w:val="00AD3DC4"/>
    <w:rsid w:val="00AE5218"/>
    <w:rsid w:val="00B001BC"/>
    <w:rsid w:val="00B14CE5"/>
    <w:rsid w:val="00B156C2"/>
    <w:rsid w:val="00B17CCD"/>
    <w:rsid w:val="00B23920"/>
    <w:rsid w:val="00B2572E"/>
    <w:rsid w:val="00B2630B"/>
    <w:rsid w:val="00B343B0"/>
    <w:rsid w:val="00B42FD7"/>
    <w:rsid w:val="00B44553"/>
    <w:rsid w:val="00B53A89"/>
    <w:rsid w:val="00B53B0A"/>
    <w:rsid w:val="00B622E2"/>
    <w:rsid w:val="00B76B01"/>
    <w:rsid w:val="00B815ED"/>
    <w:rsid w:val="00B86A89"/>
    <w:rsid w:val="00B92D64"/>
    <w:rsid w:val="00B95BCD"/>
    <w:rsid w:val="00BA28CA"/>
    <w:rsid w:val="00BB57E1"/>
    <w:rsid w:val="00BC1370"/>
    <w:rsid w:val="00BC74D1"/>
    <w:rsid w:val="00BE1F25"/>
    <w:rsid w:val="00BE335A"/>
    <w:rsid w:val="00BE60BB"/>
    <w:rsid w:val="00BF0240"/>
    <w:rsid w:val="00BF5155"/>
    <w:rsid w:val="00C00B76"/>
    <w:rsid w:val="00C010F8"/>
    <w:rsid w:val="00C060D9"/>
    <w:rsid w:val="00C06FE6"/>
    <w:rsid w:val="00C07A1B"/>
    <w:rsid w:val="00C114B3"/>
    <w:rsid w:val="00C1690B"/>
    <w:rsid w:val="00C2434D"/>
    <w:rsid w:val="00C26E46"/>
    <w:rsid w:val="00C41CC2"/>
    <w:rsid w:val="00C4231A"/>
    <w:rsid w:val="00C6084E"/>
    <w:rsid w:val="00C64E32"/>
    <w:rsid w:val="00C703CD"/>
    <w:rsid w:val="00C708C6"/>
    <w:rsid w:val="00C7363E"/>
    <w:rsid w:val="00C73925"/>
    <w:rsid w:val="00C93111"/>
    <w:rsid w:val="00C94A88"/>
    <w:rsid w:val="00C96236"/>
    <w:rsid w:val="00CC01A8"/>
    <w:rsid w:val="00CC27B8"/>
    <w:rsid w:val="00CC7881"/>
    <w:rsid w:val="00CD1BDE"/>
    <w:rsid w:val="00CD1FF8"/>
    <w:rsid w:val="00CF7EB8"/>
    <w:rsid w:val="00D017C9"/>
    <w:rsid w:val="00D173FD"/>
    <w:rsid w:val="00D17A91"/>
    <w:rsid w:val="00D20E31"/>
    <w:rsid w:val="00D233CA"/>
    <w:rsid w:val="00D23CB0"/>
    <w:rsid w:val="00D244F0"/>
    <w:rsid w:val="00D3002C"/>
    <w:rsid w:val="00D42050"/>
    <w:rsid w:val="00D451AD"/>
    <w:rsid w:val="00D50195"/>
    <w:rsid w:val="00D51C58"/>
    <w:rsid w:val="00D60940"/>
    <w:rsid w:val="00D73C24"/>
    <w:rsid w:val="00D9486B"/>
    <w:rsid w:val="00D96D9E"/>
    <w:rsid w:val="00DA01D7"/>
    <w:rsid w:val="00DA5902"/>
    <w:rsid w:val="00DB233A"/>
    <w:rsid w:val="00DC505B"/>
    <w:rsid w:val="00DD0C5C"/>
    <w:rsid w:val="00DD194F"/>
    <w:rsid w:val="00DD25CC"/>
    <w:rsid w:val="00DD292A"/>
    <w:rsid w:val="00DD356A"/>
    <w:rsid w:val="00DE3720"/>
    <w:rsid w:val="00DE4E94"/>
    <w:rsid w:val="00E019E8"/>
    <w:rsid w:val="00E01CC1"/>
    <w:rsid w:val="00E05F28"/>
    <w:rsid w:val="00E10ADC"/>
    <w:rsid w:val="00E1230B"/>
    <w:rsid w:val="00E17502"/>
    <w:rsid w:val="00E209F6"/>
    <w:rsid w:val="00E24639"/>
    <w:rsid w:val="00E27A47"/>
    <w:rsid w:val="00E53C98"/>
    <w:rsid w:val="00E61396"/>
    <w:rsid w:val="00E63F1D"/>
    <w:rsid w:val="00E64B94"/>
    <w:rsid w:val="00E74DCC"/>
    <w:rsid w:val="00E809D4"/>
    <w:rsid w:val="00E86156"/>
    <w:rsid w:val="00E86BA0"/>
    <w:rsid w:val="00E95200"/>
    <w:rsid w:val="00E95248"/>
    <w:rsid w:val="00E95745"/>
    <w:rsid w:val="00EA5F4A"/>
    <w:rsid w:val="00EB1578"/>
    <w:rsid w:val="00EB4052"/>
    <w:rsid w:val="00EC7626"/>
    <w:rsid w:val="00ED5BD0"/>
    <w:rsid w:val="00EE157F"/>
    <w:rsid w:val="00EF059B"/>
    <w:rsid w:val="00EF353E"/>
    <w:rsid w:val="00EF7B9A"/>
    <w:rsid w:val="00F009D8"/>
    <w:rsid w:val="00F05796"/>
    <w:rsid w:val="00F25811"/>
    <w:rsid w:val="00F262A8"/>
    <w:rsid w:val="00F46762"/>
    <w:rsid w:val="00F5001C"/>
    <w:rsid w:val="00F6252C"/>
    <w:rsid w:val="00F7300F"/>
    <w:rsid w:val="00F742B8"/>
    <w:rsid w:val="00F77AC1"/>
    <w:rsid w:val="00F80DAB"/>
    <w:rsid w:val="00F80FFE"/>
    <w:rsid w:val="00F84AC3"/>
    <w:rsid w:val="00F956A0"/>
    <w:rsid w:val="00F95EEE"/>
    <w:rsid w:val="00FA3806"/>
    <w:rsid w:val="00FA3E0A"/>
    <w:rsid w:val="00FA4603"/>
    <w:rsid w:val="00FA789F"/>
    <w:rsid w:val="00FB460D"/>
    <w:rsid w:val="00FB5028"/>
    <w:rsid w:val="00FC0D03"/>
    <w:rsid w:val="00FC1419"/>
    <w:rsid w:val="00FC31BE"/>
    <w:rsid w:val="00FC35BD"/>
    <w:rsid w:val="00FC4283"/>
    <w:rsid w:val="00FD189A"/>
    <w:rsid w:val="00FD4AE7"/>
    <w:rsid w:val="00FF49C2"/>
    <w:rsid w:val="00FF5334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161CD8-7C3A-4CD4-B981-05E4A2F3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uiPriority w:val="99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9F1F4-E12F-41A0-81A7-8399408C4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4</cp:revision>
  <cp:lastPrinted>2020-02-27T15:16:00Z</cp:lastPrinted>
  <dcterms:created xsi:type="dcterms:W3CDTF">2020-02-28T07:13:00Z</dcterms:created>
  <dcterms:modified xsi:type="dcterms:W3CDTF">2020-02-28T14:44:00Z</dcterms:modified>
</cp:coreProperties>
</file>