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9B353D" w14:textId="77777777" w:rsidR="00A538F3" w:rsidRDefault="00A538F3" w:rsidP="00A538F3">
      <w:pPr>
        <w:jc w:val="center"/>
        <w:rPr>
          <w:rFonts w:ascii="Arial" w:hAnsi="Arial" w:cs="Arial"/>
          <w:b/>
          <w:sz w:val="24"/>
          <w:szCs w:val="24"/>
        </w:rPr>
      </w:pPr>
      <w:r w:rsidRPr="00ED76B5">
        <w:rPr>
          <w:rFonts w:ascii="Arial" w:hAnsi="Arial" w:cs="Arial"/>
          <w:b/>
          <w:sz w:val="24"/>
          <w:szCs w:val="24"/>
        </w:rPr>
        <w:t>Uzasadnienie</w:t>
      </w:r>
    </w:p>
    <w:p w14:paraId="43561929" w14:textId="77777777" w:rsidR="00A538F3" w:rsidRPr="00A23946" w:rsidRDefault="00A538F3" w:rsidP="00A538F3">
      <w:pPr>
        <w:spacing w:after="0" w:line="360" w:lineRule="auto"/>
        <w:ind w:firstLine="567"/>
        <w:jc w:val="both"/>
        <w:rPr>
          <w:rFonts w:ascii="Arial" w:hAnsi="Arial" w:cs="Arial"/>
          <w:sz w:val="24"/>
          <w:szCs w:val="24"/>
        </w:rPr>
      </w:pPr>
      <w:r w:rsidRPr="00A23946">
        <w:rPr>
          <w:rFonts w:ascii="Arial" w:hAnsi="Arial" w:cs="Arial"/>
          <w:sz w:val="24"/>
          <w:szCs w:val="24"/>
        </w:rPr>
        <w:t>Zarządzenie stanowi wykonanie upoważnienia ustawowego zawartego</w:t>
      </w:r>
      <w:r w:rsidRPr="00A23946">
        <w:rPr>
          <w:rFonts w:ascii="Arial" w:hAnsi="Arial" w:cs="Arial"/>
          <w:sz w:val="24"/>
          <w:szCs w:val="24"/>
        </w:rPr>
        <w:br/>
        <w:t>w art. 146 ust. 1 ustawy z dnia 27 sierpnia 2004 r. o świadczeniach opieki zdrowotnej finansowanych ze środków publicznych (Dz. U. z 2019 r. poz. 1373,</w:t>
      </w:r>
      <w:r w:rsidRPr="00A23946">
        <w:rPr>
          <w:rFonts w:ascii="Arial" w:hAnsi="Arial" w:cs="Arial"/>
          <w:color w:val="000000" w:themeColor="text1"/>
          <w:spacing w:val="6"/>
          <w:sz w:val="24"/>
          <w:szCs w:val="24"/>
        </w:rPr>
        <w:t xml:space="preserve"> z późn. zm.</w:t>
      </w:r>
      <w:r w:rsidRPr="00A23946">
        <w:rPr>
          <w:rFonts w:ascii="Arial" w:hAnsi="Arial" w:cs="Arial"/>
          <w:sz w:val="24"/>
          <w:szCs w:val="24"/>
        </w:rPr>
        <w:t>).</w:t>
      </w:r>
    </w:p>
    <w:p w14:paraId="591015FB" w14:textId="77777777" w:rsidR="00A538F3" w:rsidRPr="00E1775F" w:rsidRDefault="00A538F3" w:rsidP="00A538F3">
      <w:pPr>
        <w:spacing w:line="360" w:lineRule="auto"/>
        <w:contextualSpacing/>
        <w:jc w:val="both"/>
        <w:rPr>
          <w:rFonts w:ascii="Arial" w:hAnsi="Arial" w:cs="Arial"/>
          <w:sz w:val="24"/>
          <w:szCs w:val="24"/>
        </w:rPr>
      </w:pPr>
      <w:r w:rsidRPr="00A23946">
        <w:rPr>
          <w:rFonts w:ascii="Arial" w:hAnsi="Arial" w:cs="Arial"/>
          <w:sz w:val="24"/>
          <w:szCs w:val="24"/>
        </w:rPr>
        <w:tab/>
        <w:t xml:space="preserve">Niniejsze zarządzenie, zmieniające zarządzenie Nr </w:t>
      </w:r>
      <w:r w:rsidR="008E00CC">
        <w:rPr>
          <w:rFonts w:ascii="Arial" w:hAnsi="Arial" w:cs="Arial"/>
          <w:sz w:val="24"/>
          <w:szCs w:val="24"/>
        </w:rPr>
        <w:t>184</w:t>
      </w:r>
      <w:r w:rsidR="007752D4">
        <w:rPr>
          <w:rFonts w:ascii="Arial" w:hAnsi="Arial" w:cs="Arial"/>
          <w:sz w:val="24"/>
          <w:szCs w:val="24"/>
        </w:rPr>
        <w:t>/</w:t>
      </w:r>
      <w:r w:rsidRPr="00A23946">
        <w:rPr>
          <w:rFonts w:ascii="Arial" w:hAnsi="Arial" w:cs="Arial"/>
          <w:sz w:val="24"/>
          <w:szCs w:val="24"/>
        </w:rPr>
        <w:t xml:space="preserve">2019/DSOZ Prezesa Narodowego Funduszu Zdrowia z dnia </w:t>
      </w:r>
      <w:r w:rsidR="008E00CC">
        <w:rPr>
          <w:rFonts w:ascii="Arial" w:hAnsi="Arial" w:cs="Arial"/>
          <w:sz w:val="24"/>
          <w:szCs w:val="24"/>
        </w:rPr>
        <w:t>31</w:t>
      </w:r>
      <w:r w:rsidRPr="00A23946">
        <w:rPr>
          <w:rFonts w:ascii="Arial" w:hAnsi="Arial" w:cs="Arial"/>
          <w:sz w:val="24"/>
          <w:szCs w:val="24"/>
        </w:rPr>
        <w:t xml:space="preserve"> </w:t>
      </w:r>
      <w:r w:rsidR="008E00CC">
        <w:rPr>
          <w:rFonts w:ascii="Arial" w:hAnsi="Arial" w:cs="Arial"/>
          <w:sz w:val="24"/>
          <w:szCs w:val="24"/>
        </w:rPr>
        <w:t>grudnia</w:t>
      </w:r>
      <w:r w:rsidRPr="00A23946">
        <w:rPr>
          <w:rFonts w:ascii="Arial" w:hAnsi="Arial" w:cs="Arial"/>
          <w:sz w:val="24"/>
          <w:szCs w:val="24"/>
        </w:rPr>
        <w:t xml:space="preserve"> 2019 r. w sprawie określenia warunków zawierania i realizacji umów w rodzaju leczenie szpitalne oraz leczenie szpitalne – świadczenia wysokospecjalistyczne</w:t>
      </w:r>
      <w:r w:rsidR="00474DE9">
        <w:rPr>
          <w:rFonts w:ascii="Arial" w:hAnsi="Arial" w:cs="Arial"/>
          <w:sz w:val="24"/>
          <w:szCs w:val="24"/>
        </w:rPr>
        <w:t>,</w:t>
      </w:r>
      <w:r w:rsidRPr="00A23946">
        <w:rPr>
          <w:rFonts w:ascii="Arial" w:hAnsi="Arial" w:cs="Arial"/>
          <w:sz w:val="24"/>
          <w:szCs w:val="24"/>
        </w:rPr>
        <w:t xml:space="preserve"> </w:t>
      </w:r>
      <w:r w:rsidRPr="00A23946">
        <w:rPr>
          <w:rFonts w:ascii="Arial" w:eastAsia="Times New Roman" w:hAnsi="Arial" w:cs="Arial"/>
          <w:color w:val="000000"/>
          <w:spacing w:val="6"/>
          <w:sz w:val="24"/>
          <w:szCs w:val="24"/>
          <w:u w:color="000000"/>
          <w:lang w:eastAsia="pl-PL"/>
        </w:rPr>
        <w:t xml:space="preserve">wprowadza w życie przepisy </w:t>
      </w:r>
      <w:r w:rsidRPr="00A23946">
        <w:rPr>
          <w:rFonts w:ascii="Arial" w:hAnsi="Arial" w:cs="Arial"/>
          <w:sz w:val="24"/>
          <w:szCs w:val="24"/>
        </w:rPr>
        <w:t xml:space="preserve">rozporządzenia Ministra Zdrowia z dnia </w:t>
      </w:r>
      <w:r w:rsidR="000B528B" w:rsidRPr="000B528B">
        <w:rPr>
          <w:rFonts w:ascii="Arial" w:hAnsi="Arial" w:cs="Arial"/>
          <w:color w:val="000000" w:themeColor="text1"/>
          <w:sz w:val="24"/>
          <w:szCs w:val="24"/>
        </w:rPr>
        <w:t>8</w:t>
      </w:r>
      <w:r w:rsidRPr="004D52C2">
        <w:rPr>
          <w:rFonts w:ascii="Arial" w:hAnsi="Arial" w:cs="Arial"/>
          <w:color w:val="FF0000"/>
          <w:sz w:val="24"/>
          <w:szCs w:val="24"/>
        </w:rPr>
        <w:t xml:space="preserve"> </w:t>
      </w:r>
      <w:r w:rsidR="00D7554E" w:rsidRPr="00631A10">
        <w:rPr>
          <w:rFonts w:ascii="Arial" w:hAnsi="Arial" w:cs="Arial"/>
          <w:sz w:val="24"/>
          <w:szCs w:val="24"/>
        </w:rPr>
        <w:t xml:space="preserve">listopada </w:t>
      </w:r>
      <w:r w:rsidRPr="00631A10">
        <w:rPr>
          <w:rFonts w:ascii="Arial" w:hAnsi="Arial" w:cs="Arial"/>
          <w:sz w:val="24"/>
          <w:szCs w:val="24"/>
        </w:rPr>
        <w:t xml:space="preserve"> 2019 r. zmieniającego rozporządzenie w sprawie </w:t>
      </w:r>
      <w:r w:rsidR="0004757F" w:rsidRPr="00631A10">
        <w:rPr>
          <w:rFonts w:ascii="Arial" w:hAnsi="Arial" w:cs="Arial"/>
          <w:sz w:val="24"/>
          <w:szCs w:val="24"/>
        </w:rPr>
        <w:t xml:space="preserve">świadczeń gwarantowanych z zakresu leczenia </w:t>
      </w:r>
      <w:r w:rsidR="0004757F" w:rsidRPr="00E1775F">
        <w:rPr>
          <w:rFonts w:ascii="Arial" w:hAnsi="Arial" w:cs="Arial"/>
          <w:sz w:val="24"/>
          <w:szCs w:val="24"/>
        </w:rPr>
        <w:t xml:space="preserve">szpitalnego (Dz. U. poz. </w:t>
      </w:r>
      <w:r w:rsidR="00E1775F" w:rsidRPr="00E1775F">
        <w:rPr>
          <w:rFonts w:ascii="Arial" w:hAnsi="Arial" w:cs="Arial"/>
          <w:sz w:val="24"/>
          <w:szCs w:val="24"/>
        </w:rPr>
        <w:t>2224</w:t>
      </w:r>
      <w:r w:rsidR="008E00CC">
        <w:rPr>
          <w:rFonts w:ascii="Arial" w:hAnsi="Arial" w:cs="Arial"/>
          <w:sz w:val="24"/>
          <w:szCs w:val="24"/>
        </w:rPr>
        <w:t>) określone w § 1 pkt 2 w zakresie lp.</w:t>
      </w:r>
      <w:r w:rsidR="003B3FE7">
        <w:rPr>
          <w:rFonts w:ascii="Arial" w:hAnsi="Arial" w:cs="Arial"/>
          <w:sz w:val="24"/>
          <w:szCs w:val="24"/>
        </w:rPr>
        <w:t xml:space="preserve"> </w:t>
      </w:r>
      <w:r w:rsidR="008E00CC">
        <w:rPr>
          <w:rFonts w:ascii="Arial" w:hAnsi="Arial" w:cs="Arial"/>
          <w:sz w:val="24"/>
          <w:szCs w:val="24"/>
        </w:rPr>
        <w:t xml:space="preserve">50, 52 i 54. </w:t>
      </w:r>
    </w:p>
    <w:p w14:paraId="59282116" w14:textId="77777777" w:rsidR="0079174B" w:rsidRDefault="00A538F3" w:rsidP="004D52C2">
      <w:pPr>
        <w:spacing w:line="360" w:lineRule="auto"/>
        <w:contextualSpacing/>
        <w:jc w:val="both"/>
        <w:rPr>
          <w:rFonts w:ascii="Arial" w:hAnsi="Arial" w:cs="Arial"/>
          <w:sz w:val="24"/>
          <w:szCs w:val="24"/>
        </w:rPr>
      </w:pPr>
      <w:r w:rsidRPr="00A23946">
        <w:rPr>
          <w:rFonts w:ascii="Arial" w:hAnsi="Arial" w:cs="Arial"/>
          <w:sz w:val="24"/>
          <w:szCs w:val="24"/>
        </w:rPr>
        <w:tab/>
        <w:t xml:space="preserve">Wprowadzana zmiana ma na celu </w:t>
      </w:r>
      <w:r w:rsidR="0004757F" w:rsidRPr="00A23946">
        <w:rPr>
          <w:rFonts w:ascii="Arial" w:hAnsi="Arial" w:cs="Arial"/>
          <w:sz w:val="24"/>
          <w:szCs w:val="24"/>
        </w:rPr>
        <w:t>zapewnienie dostępności do świadczeń dotychczas finansowanych na podstawie rozporz</w:t>
      </w:r>
      <w:r w:rsidR="00A23946">
        <w:rPr>
          <w:rFonts w:ascii="Arial" w:hAnsi="Arial" w:cs="Arial"/>
          <w:sz w:val="24"/>
          <w:szCs w:val="24"/>
        </w:rPr>
        <w:t>ądzenia Ministra Zdrowia z dnia</w:t>
      </w:r>
      <w:r w:rsidR="00A23946">
        <w:rPr>
          <w:rFonts w:ascii="Arial" w:hAnsi="Arial" w:cs="Arial"/>
          <w:sz w:val="24"/>
          <w:szCs w:val="24"/>
        </w:rPr>
        <w:br/>
      </w:r>
      <w:r w:rsidR="0004757F" w:rsidRPr="00A23946">
        <w:rPr>
          <w:rFonts w:ascii="Arial" w:hAnsi="Arial" w:cs="Arial"/>
          <w:sz w:val="24"/>
          <w:szCs w:val="24"/>
        </w:rPr>
        <w:t>12 listopada 2015 r. w sprawie świadczeń gwarantowanych z zakresu świadczeń wysokospecjalistycznych oraz warunków ich realizacji (Dz. U. poz. 1958)</w:t>
      </w:r>
      <w:r w:rsidR="00A23946">
        <w:rPr>
          <w:rFonts w:ascii="Arial" w:hAnsi="Arial" w:cs="Arial"/>
          <w:sz w:val="24"/>
          <w:szCs w:val="24"/>
        </w:rPr>
        <w:t>,</w:t>
      </w:r>
      <w:r w:rsidR="00A23946">
        <w:rPr>
          <w:rFonts w:ascii="Arial" w:hAnsi="Arial" w:cs="Arial"/>
          <w:sz w:val="24"/>
          <w:szCs w:val="24"/>
        </w:rPr>
        <w:br/>
        <w:t xml:space="preserve">które </w:t>
      </w:r>
      <w:r w:rsidR="0004757F" w:rsidRPr="00A23946">
        <w:rPr>
          <w:rFonts w:ascii="Arial" w:hAnsi="Arial" w:cs="Arial"/>
          <w:sz w:val="24"/>
          <w:szCs w:val="24"/>
        </w:rPr>
        <w:t>utraciły charakter świadczeń wysokospecja</w:t>
      </w:r>
      <w:r w:rsidR="00C322A0">
        <w:rPr>
          <w:rFonts w:ascii="Arial" w:hAnsi="Arial" w:cs="Arial"/>
          <w:sz w:val="24"/>
          <w:szCs w:val="24"/>
        </w:rPr>
        <w:t xml:space="preserve">listycznych i od 1 </w:t>
      </w:r>
      <w:r w:rsidR="008E00CC">
        <w:rPr>
          <w:rFonts w:ascii="Arial" w:hAnsi="Arial" w:cs="Arial"/>
          <w:sz w:val="24"/>
          <w:szCs w:val="24"/>
        </w:rPr>
        <w:t>kwietnia</w:t>
      </w:r>
      <w:r w:rsidR="00C322A0">
        <w:rPr>
          <w:rFonts w:ascii="Arial" w:hAnsi="Arial" w:cs="Arial"/>
          <w:sz w:val="24"/>
          <w:szCs w:val="24"/>
        </w:rPr>
        <w:t xml:space="preserve"> 20</w:t>
      </w:r>
      <w:r w:rsidR="008E00CC">
        <w:rPr>
          <w:rFonts w:ascii="Arial" w:hAnsi="Arial" w:cs="Arial"/>
          <w:sz w:val="24"/>
          <w:szCs w:val="24"/>
        </w:rPr>
        <w:t>20</w:t>
      </w:r>
      <w:r w:rsidR="00C322A0">
        <w:rPr>
          <w:rFonts w:ascii="Arial" w:hAnsi="Arial" w:cs="Arial"/>
          <w:sz w:val="24"/>
          <w:szCs w:val="24"/>
        </w:rPr>
        <w:t xml:space="preserve"> r. </w:t>
      </w:r>
      <w:r w:rsidR="008E00CC">
        <w:rPr>
          <w:rFonts w:ascii="Arial" w:hAnsi="Arial" w:cs="Arial"/>
          <w:sz w:val="24"/>
          <w:szCs w:val="24"/>
        </w:rPr>
        <w:br/>
        <w:t>stają się</w:t>
      </w:r>
      <w:r w:rsidR="00C322A0">
        <w:rPr>
          <w:rFonts w:ascii="Arial" w:hAnsi="Arial" w:cs="Arial"/>
          <w:sz w:val="24"/>
          <w:szCs w:val="24"/>
        </w:rPr>
        <w:t xml:space="preserve"> świadczeniami gwarantowanymi </w:t>
      </w:r>
      <w:r w:rsidR="008E00CC">
        <w:rPr>
          <w:rFonts w:ascii="Arial" w:hAnsi="Arial" w:cs="Arial"/>
          <w:sz w:val="24"/>
          <w:szCs w:val="24"/>
        </w:rPr>
        <w:t>z</w:t>
      </w:r>
      <w:r w:rsidR="00C322A0">
        <w:rPr>
          <w:rFonts w:ascii="Arial" w:hAnsi="Arial" w:cs="Arial"/>
          <w:sz w:val="24"/>
          <w:szCs w:val="24"/>
        </w:rPr>
        <w:t xml:space="preserve"> zakres</w:t>
      </w:r>
      <w:r w:rsidR="008E00CC">
        <w:rPr>
          <w:rFonts w:ascii="Arial" w:hAnsi="Arial" w:cs="Arial"/>
          <w:sz w:val="24"/>
          <w:szCs w:val="24"/>
        </w:rPr>
        <w:t>u</w:t>
      </w:r>
      <w:r w:rsidR="00C322A0">
        <w:rPr>
          <w:rFonts w:ascii="Arial" w:hAnsi="Arial" w:cs="Arial"/>
          <w:sz w:val="24"/>
          <w:szCs w:val="24"/>
        </w:rPr>
        <w:t xml:space="preserve"> leczenia szpitalnego. </w:t>
      </w:r>
      <w:r w:rsidR="00CE2668">
        <w:rPr>
          <w:rFonts w:ascii="Arial" w:hAnsi="Arial" w:cs="Arial"/>
          <w:sz w:val="24"/>
          <w:szCs w:val="24"/>
        </w:rPr>
        <w:tab/>
      </w:r>
    </w:p>
    <w:p w14:paraId="738A4033" w14:textId="77777777" w:rsidR="00987328" w:rsidRDefault="007B57BE" w:rsidP="004D52C2">
      <w:pPr>
        <w:spacing w:line="360" w:lineRule="auto"/>
        <w:contextualSpacing/>
        <w:jc w:val="both"/>
        <w:rPr>
          <w:rFonts w:ascii="Arial" w:hAnsi="Arial" w:cs="Arial"/>
          <w:sz w:val="24"/>
          <w:szCs w:val="24"/>
        </w:rPr>
      </w:pPr>
      <w:r>
        <w:rPr>
          <w:rFonts w:ascii="Arial" w:hAnsi="Arial" w:cs="Arial"/>
          <w:sz w:val="24"/>
          <w:szCs w:val="24"/>
        </w:rPr>
        <w:tab/>
      </w:r>
      <w:r w:rsidR="00C322A0">
        <w:rPr>
          <w:rFonts w:ascii="Arial" w:hAnsi="Arial" w:cs="Arial"/>
          <w:sz w:val="24"/>
          <w:szCs w:val="24"/>
        </w:rPr>
        <w:t xml:space="preserve">Przedmiotem zmiany </w:t>
      </w:r>
      <w:r w:rsidR="0004757F" w:rsidRPr="00A23946">
        <w:rPr>
          <w:rFonts w:ascii="Arial" w:hAnsi="Arial" w:cs="Arial"/>
          <w:sz w:val="24"/>
          <w:szCs w:val="24"/>
        </w:rPr>
        <w:t>są następujące świadczenia:</w:t>
      </w:r>
    </w:p>
    <w:p w14:paraId="19CDE45C" w14:textId="77777777" w:rsidR="004D52C2" w:rsidRPr="004D52C2" w:rsidRDefault="0004757F" w:rsidP="004D52C2">
      <w:pPr>
        <w:spacing w:line="360" w:lineRule="auto"/>
        <w:contextualSpacing/>
        <w:jc w:val="both"/>
        <w:rPr>
          <w:rFonts w:ascii="Arial" w:hAnsi="Arial" w:cs="Arial"/>
          <w:sz w:val="24"/>
          <w:szCs w:val="24"/>
        </w:rPr>
      </w:pPr>
      <w:r w:rsidRPr="004D52C2">
        <w:rPr>
          <w:rFonts w:ascii="Arial" w:hAnsi="Arial" w:cs="Arial"/>
          <w:sz w:val="24"/>
          <w:szCs w:val="24"/>
        </w:rPr>
        <w:t>1)</w:t>
      </w:r>
      <w:r w:rsidRPr="004D52C2">
        <w:rPr>
          <w:rFonts w:ascii="Arial" w:hAnsi="Arial" w:cs="Arial"/>
          <w:sz w:val="24"/>
          <w:szCs w:val="24"/>
        </w:rPr>
        <w:tab/>
      </w:r>
      <w:r w:rsidR="008E00CC">
        <w:rPr>
          <w:rFonts w:ascii="Arial" w:hAnsi="Arial" w:cs="Arial"/>
          <w:sz w:val="24"/>
          <w:szCs w:val="24"/>
        </w:rPr>
        <w:t xml:space="preserve">operacje wad wrodzonych serca i wielkich naczyń u dzieci do ukończenia </w:t>
      </w:r>
      <w:r w:rsidR="00452E79">
        <w:rPr>
          <w:rFonts w:ascii="Arial" w:hAnsi="Arial" w:cs="Arial"/>
          <w:sz w:val="24"/>
          <w:szCs w:val="24"/>
        </w:rPr>
        <w:br/>
      </w:r>
      <w:r w:rsidR="008E00CC">
        <w:rPr>
          <w:rFonts w:ascii="Arial" w:hAnsi="Arial" w:cs="Arial"/>
          <w:sz w:val="24"/>
          <w:szCs w:val="24"/>
        </w:rPr>
        <w:t>1 roku życia, z wyłączeniem operacji izolowanego przewodu tętniczego Botalla</w:t>
      </w:r>
      <w:r w:rsidRPr="004D52C2">
        <w:rPr>
          <w:rFonts w:ascii="Arial" w:hAnsi="Arial" w:cs="Arial"/>
          <w:sz w:val="24"/>
          <w:szCs w:val="24"/>
        </w:rPr>
        <w:t>;</w:t>
      </w:r>
    </w:p>
    <w:p w14:paraId="0ABE4C68" w14:textId="77777777" w:rsidR="004D52C2" w:rsidRPr="004D52C2" w:rsidRDefault="00CF72CD" w:rsidP="004D52C2">
      <w:pPr>
        <w:spacing w:line="360" w:lineRule="auto"/>
        <w:contextualSpacing/>
        <w:jc w:val="both"/>
        <w:rPr>
          <w:rFonts w:ascii="Arial" w:hAnsi="Arial" w:cs="Arial"/>
          <w:sz w:val="24"/>
          <w:szCs w:val="24"/>
        </w:rPr>
      </w:pPr>
      <w:r w:rsidRPr="004D52C2">
        <w:rPr>
          <w:rFonts w:ascii="Arial" w:hAnsi="Arial" w:cs="Arial"/>
          <w:sz w:val="24"/>
          <w:szCs w:val="24"/>
        </w:rPr>
        <w:t>2</w:t>
      </w:r>
      <w:r w:rsidR="0004757F" w:rsidRPr="004D52C2">
        <w:rPr>
          <w:rFonts w:ascii="Arial" w:hAnsi="Arial" w:cs="Arial"/>
          <w:sz w:val="24"/>
          <w:szCs w:val="24"/>
        </w:rPr>
        <w:t>)</w:t>
      </w:r>
      <w:r w:rsidR="0004757F" w:rsidRPr="004D52C2">
        <w:rPr>
          <w:rFonts w:ascii="Arial" w:hAnsi="Arial" w:cs="Arial"/>
          <w:sz w:val="24"/>
          <w:szCs w:val="24"/>
        </w:rPr>
        <w:tab/>
        <w:t>operacja wad serca i aorty piersiowej w krążeniu pozaustrojowym</w:t>
      </w:r>
      <w:r w:rsidR="009041A2" w:rsidRPr="004D52C2">
        <w:rPr>
          <w:rFonts w:ascii="Arial" w:hAnsi="Arial" w:cs="Arial"/>
          <w:sz w:val="24"/>
          <w:szCs w:val="24"/>
        </w:rPr>
        <w:t xml:space="preserve"> u </w:t>
      </w:r>
      <w:r w:rsidR="00452E79">
        <w:rPr>
          <w:rFonts w:ascii="Arial" w:hAnsi="Arial" w:cs="Arial"/>
          <w:sz w:val="24"/>
          <w:szCs w:val="24"/>
        </w:rPr>
        <w:t xml:space="preserve">dzieci </w:t>
      </w:r>
      <w:r w:rsidR="00452E79">
        <w:rPr>
          <w:rFonts w:ascii="Arial" w:hAnsi="Arial" w:cs="Arial"/>
          <w:sz w:val="24"/>
          <w:szCs w:val="24"/>
        </w:rPr>
        <w:br/>
        <w:t>do lat 18</w:t>
      </w:r>
      <w:r w:rsidR="0004757F" w:rsidRPr="004D52C2">
        <w:rPr>
          <w:rFonts w:ascii="Arial" w:hAnsi="Arial" w:cs="Arial"/>
          <w:sz w:val="24"/>
          <w:szCs w:val="24"/>
        </w:rPr>
        <w:t>;</w:t>
      </w:r>
    </w:p>
    <w:p w14:paraId="4185E0FC" w14:textId="77777777" w:rsidR="004D52C2" w:rsidRDefault="00CF72CD" w:rsidP="00E65E4F">
      <w:pPr>
        <w:spacing w:line="360" w:lineRule="auto"/>
        <w:contextualSpacing/>
        <w:jc w:val="both"/>
        <w:rPr>
          <w:rFonts w:ascii="Arial" w:hAnsi="Arial" w:cs="Arial"/>
          <w:sz w:val="24"/>
          <w:szCs w:val="24"/>
        </w:rPr>
      </w:pPr>
      <w:r w:rsidRPr="004D52C2">
        <w:rPr>
          <w:rFonts w:ascii="Arial" w:hAnsi="Arial" w:cs="Arial"/>
          <w:sz w:val="24"/>
          <w:szCs w:val="24"/>
        </w:rPr>
        <w:t>3</w:t>
      </w:r>
      <w:r w:rsidR="0004757F" w:rsidRPr="004D52C2">
        <w:rPr>
          <w:rFonts w:ascii="Arial" w:hAnsi="Arial" w:cs="Arial"/>
          <w:sz w:val="24"/>
          <w:szCs w:val="24"/>
        </w:rPr>
        <w:t>)</w:t>
      </w:r>
      <w:r w:rsidR="0004757F" w:rsidRPr="004D52C2">
        <w:rPr>
          <w:rFonts w:ascii="Arial" w:hAnsi="Arial" w:cs="Arial"/>
          <w:sz w:val="24"/>
          <w:szCs w:val="24"/>
        </w:rPr>
        <w:tab/>
      </w:r>
      <w:r w:rsidR="00452E79">
        <w:rPr>
          <w:rFonts w:ascii="Arial" w:hAnsi="Arial" w:cs="Arial"/>
          <w:sz w:val="24"/>
          <w:szCs w:val="24"/>
        </w:rPr>
        <w:t>kardiologiczne zabiegi interwencyjne u dzieci do lat 18, w tym przezskórne zamykanie przecieków z użyciem zestawów zamykających.</w:t>
      </w:r>
    </w:p>
    <w:p w14:paraId="48150E05" w14:textId="5AC50E9B" w:rsidR="00F67E29" w:rsidRDefault="00F67E29" w:rsidP="00704BB1">
      <w:pPr>
        <w:spacing w:line="360" w:lineRule="auto"/>
        <w:contextualSpacing/>
        <w:jc w:val="both"/>
        <w:rPr>
          <w:rFonts w:ascii="Arial" w:hAnsi="Arial" w:cs="Arial"/>
          <w:sz w:val="24"/>
          <w:szCs w:val="24"/>
        </w:rPr>
      </w:pPr>
      <w:r>
        <w:rPr>
          <w:rFonts w:ascii="Arial" w:hAnsi="Arial" w:cs="Arial"/>
          <w:sz w:val="24"/>
          <w:szCs w:val="24"/>
        </w:rPr>
        <w:tab/>
      </w:r>
      <w:r w:rsidR="00912C24">
        <w:rPr>
          <w:rFonts w:ascii="Arial" w:hAnsi="Arial" w:cs="Arial"/>
          <w:sz w:val="24"/>
          <w:szCs w:val="24"/>
        </w:rPr>
        <w:t>Nowo utworzone</w:t>
      </w:r>
      <w:r w:rsidR="00704BB1">
        <w:rPr>
          <w:rFonts w:ascii="Arial" w:hAnsi="Arial" w:cs="Arial"/>
          <w:sz w:val="24"/>
          <w:szCs w:val="24"/>
        </w:rPr>
        <w:t xml:space="preserve"> </w:t>
      </w:r>
      <w:r w:rsidR="001A7AC5">
        <w:rPr>
          <w:rFonts w:ascii="Arial" w:hAnsi="Arial" w:cs="Arial"/>
          <w:sz w:val="24"/>
          <w:szCs w:val="24"/>
        </w:rPr>
        <w:t xml:space="preserve">w zarządzeniu </w:t>
      </w:r>
      <w:r w:rsidR="00704BB1">
        <w:rPr>
          <w:rFonts w:ascii="Arial" w:hAnsi="Arial" w:cs="Arial"/>
          <w:sz w:val="24"/>
          <w:szCs w:val="24"/>
        </w:rPr>
        <w:t>produkty rozliczeniowe</w:t>
      </w:r>
      <w:r>
        <w:rPr>
          <w:rFonts w:ascii="Arial" w:hAnsi="Arial" w:cs="Arial"/>
          <w:sz w:val="24"/>
          <w:szCs w:val="24"/>
        </w:rPr>
        <w:t xml:space="preserve"> </w:t>
      </w:r>
      <w:r w:rsidR="00704BB1">
        <w:rPr>
          <w:rFonts w:ascii="Arial" w:hAnsi="Arial" w:cs="Arial"/>
          <w:sz w:val="24"/>
          <w:szCs w:val="24"/>
        </w:rPr>
        <w:t>mają</w:t>
      </w:r>
      <w:r w:rsidR="00AF3092">
        <w:rPr>
          <w:rFonts w:ascii="Arial" w:hAnsi="Arial" w:cs="Arial"/>
          <w:sz w:val="24"/>
          <w:szCs w:val="24"/>
        </w:rPr>
        <w:t>,</w:t>
      </w:r>
      <w:r w:rsidR="00704BB1" w:rsidRPr="00704BB1">
        <w:rPr>
          <w:rFonts w:ascii="Arial" w:hAnsi="Arial" w:cs="Arial"/>
          <w:sz w:val="24"/>
          <w:szCs w:val="24"/>
        </w:rPr>
        <w:t xml:space="preserve"> </w:t>
      </w:r>
      <w:r w:rsidR="00ED2780">
        <w:rPr>
          <w:rFonts w:ascii="Arial" w:hAnsi="Arial" w:cs="Arial"/>
          <w:sz w:val="24"/>
          <w:szCs w:val="24"/>
        </w:rPr>
        <w:t xml:space="preserve">zgodnie </w:t>
      </w:r>
      <w:r w:rsidR="00ED2780">
        <w:rPr>
          <w:rFonts w:ascii="Arial" w:hAnsi="Arial" w:cs="Arial"/>
          <w:sz w:val="24"/>
          <w:szCs w:val="24"/>
        </w:rPr>
        <w:br/>
        <w:t>z przyjętą praktyką,</w:t>
      </w:r>
      <w:r w:rsidR="00ED2780" w:rsidRPr="00704BB1">
        <w:rPr>
          <w:rFonts w:ascii="Arial" w:hAnsi="Arial" w:cs="Arial"/>
          <w:sz w:val="24"/>
          <w:szCs w:val="24"/>
        </w:rPr>
        <w:t xml:space="preserve"> </w:t>
      </w:r>
      <w:r w:rsidR="00704BB1" w:rsidRPr="00704BB1">
        <w:rPr>
          <w:rFonts w:ascii="Arial" w:hAnsi="Arial" w:cs="Arial"/>
          <w:sz w:val="24"/>
          <w:szCs w:val="24"/>
        </w:rPr>
        <w:t>nazwy analogiczne do nazw świadcz</w:t>
      </w:r>
      <w:r w:rsidR="00704BB1">
        <w:rPr>
          <w:rFonts w:ascii="Arial" w:hAnsi="Arial" w:cs="Arial"/>
          <w:sz w:val="24"/>
          <w:szCs w:val="24"/>
        </w:rPr>
        <w:t xml:space="preserve">eń gwarantowanych wynikających </w:t>
      </w:r>
      <w:r w:rsidR="00704BB1" w:rsidRPr="00704BB1">
        <w:rPr>
          <w:rFonts w:ascii="Arial" w:hAnsi="Arial" w:cs="Arial"/>
          <w:sz w:val="24"/>
          <w:szCs w:val="24"/>
        </w:rPr>
        <w:t xml:space="preserve">z ww. </w:t>
      </w:r>
      <w:r w:rsidR="00ED2780">
        <w:rPr>
          <w:rFonts w:ascii="Arial" w:hAnsi="Arial" w:cs="Arial"/>
          <w:sz w:val="24"/>
          <w:szCs w:val="24"/>
        </w:rPr>
        <w:t>rozporządzenia.</w:t>
      </w:r>
    </w:p>
    <w:p w14:paraId="39EC25DE" w14:textId="70892734" w:rsidR="0053274D" w:rsidRDefault="007B57BE" w:rsidP="001941C1">
      <w:pPr>
        <w:spacing w:after="0" w:line="360" w:lineRule="auto"/>
        <w:contextualSpacing/>
        <w:jc w:val="both"/>
        <w:rPr>
          <w:rFonts w:ascii="Arial" w:hAnsi="Arial" w:cs="Arial"/>
          <w:sz w:val="24"/>
          <w:szCs w:val="24"/>
        </w:rPr>
      </w:pPr>
      <w:r>
        <w:rPr>
          <w:rFonts w:ascii="Arial" w:hAnsi="Arial" w:cs="Arial"/>
          <w:sz w:val="24"/>
          <w:szCs w:val="24"/>
        </w:rPr>
        <w:tab/>
      </w:r>
      <w:r w:rsidR="004E1150">
        <w:rPr>
          <w:rFonts w:ascii="Arial" w:hAnsi="Arial" w:cs="Arial"/>
          <w:sz w:val="24"/>
          <w:szCs w:val="24"/>
        </w:rPr>
        <w:t xml:space="preserve">Wprowadzone </w:t>
      </w:r>
      <w:r w:rsidR="007D5A9F">
        <w:rPr>
          <w:rFonts w:ascii="Arial" w:hAnsi="Arial" w:cs="Arial"/>
          <w:sz w:val="24"/>
          <w:szCs w:val="24"/>
        </w:rPr>
        <w:t xml:space="preserve">w tym zakresie </w:t>
      </w:r>
      <w:r w:rsidR="004E1150">
        <w:rPr>
          <w:rFonts w:ascii="Arial" w:hAnsi="Arial" w:cs="Arial"/>
          <w:sz w:val="24"/>
          <w:szCs w:val="24"/>
        </w:rPr>
        <w:t>zmiany dotyczą</w:t>
      </w:r>
      <w:r w:rsidR="00E65E4F">
        <w:rPr>
          <w:rFonts w:ascii="Arial" w:hAnsi="Arial" w:cs="Arial"/>
          <w:sz w:val="24"/>
          <w:szCs w:val="24"/>
        </w:rPr>
        <w:t>:</w:t>
      </w:r>
    </w:p>
    <w:p w14:paraId="0A4E6A56" w14:textId="77777777" w:rsidR="005477B4" w:rsidRPr="007B57BE" w:rsidRDefault="005477B4" w:rsidP="001941C1">
      <w:pPr>
        <w:pStyle w:val="Akapitzlist"/>
        <w:numPr>
          <w:ilvl w:val="0"/>
          <w:numId w:val="4"/>
        </w:numPr>
        <w:spacing w:after="0" w:line="360" w:lineRule="auto"/>
        <w:jc w:val="both"/>
        <w:rPr>
          <w:rFonts w:ascii="Arial" w:hAnsi="Arial" w:cs="Arial"/>
          <w:sz w:val="24"/>
          <w:szCs w:val="24"/>
        </w:rPr>
      </w:pPr>
      <w:r w:rsidRPr="007B57BE">
        <w:rPr>
          <w:rFonts w:ascii="Arial" w:hAnsi="Arial" w:cs="Arial"/>
          <w:sz w:val="24"/>
          <w:szCs w:val="24"/>
        </w:rPr>
        <w:t>w załączniku nr 1b do zarządzenia utworz</w:t>
      </w:r>
      <w:r w:rsidR="007D5A9F" w:rsidRPr="007B57BE">
        <w:rPr>
          <w:rFonts w:ascii="Arial" w:hAnsi="Arial" w:cs="Arial"/>
          <w:sz w:val="24"/>
          <w:szCs w:val="24"/>
        </w:rPr>
        <w:t>ono nowe produkty rozliczeniowe</w:t>
      </w:r>
      <w:r w:rsidRPr="007B57BE">
        <w:rPr>
          <w:rFonts w:ascii="Arial" w:hAnsi="Arial" w:cs="Arial"/>
          <w:sz w:val="24"/>
          <w:szCs w:val="24"/>
        </w:rPr>
        <w:t xml:space="preserve"> dedykowane hospitalizacjom związanym z przedmiotowymi świadczeniami;</w:t>
      </w:r>
    </w:p>
    <w:p w14:paraId="7D52139F" w14:textId="77777777" w:rsidR="001A4F50" w:rsidRDefault="002C141E" w:rsidP="007B57BE">
      <w:pPr>
        <w:pStyle w:val="Akapitzlist"/>
        <w:numPr>
          <w:ilvl w:val="0"/>
          <w:numId w:val="4"/>
        </w:numPr>
        <w:spacing w:line="360" w:lineRule="auto"/>
        <w:ind w:left="0" w:firstLine="142"/>
        <w:jc w:val="both"/>
        <w:rPr>
          <w:rFonts w:ascii="Arial" w:hAnsi="Arial" w:cs="Arial"/>
          <w:sz w:val="24"/>
          <w:szCs w:val="24"/>
        </w:rPr>
      </w:pPr>
      <w:r>
        <w:rPr>
          <w:rFonts w:ascii="Arial" w:hAnsi="Arial" w:cs="Arial"/>
          <w:sz w:val="24"/>
          <w:szCs w:val="24"/>
        </w:rPr>
        <w:t xml:space="preserve">w załączniku </w:t>
      </w:r>
      <w:r w:rsidR="000879E2">
        <w:rPr>
          <w:rFonts w:ascii="Arial" w:hAnsi="Arial" w:cs="Arial"/>
          <w:sz w:val="24"/>
          <w:szCs w:val="24"/>
        </w:rPr>
        <w:t xml:space="preserve">nr </w:t>
      </w:r>
      <w:r>
        <w:rPr>
          <w:rFonts w:ascii="Arial" w:hAnsi="Arial" w:cs="Arial"/>
          <w:sz w:val="24"/>
          <w:szCs w:val="24"/>
        </w:rPr>
        <w:t>1w</w:t>
      </w:r>
      <w:r w:rsidR="001A4F50">
        <w:rPr>
          <w:rFonts w:ascii="Arial" w:hAnsi="Arial" w:cs="Arial"/>
          <w:sz w:val="24"/>
          <w:szCs w:val="24"/>
        </w:rPr>
        <w:t xml:space="preserve"> do zarządzenia</w:t>
      </w:r>
      <w:r>
        <w:rPr>
          <w:rFonts w:ascii="Arial" w:hAnsi="Arial" w:cs="Arial"/>
          <w:sz w:val="24"/>
          <w:szCs w:val="24"/>
        </w:rPr>
        <w:t xml:space="preserve"> </w:t>
      </w:r>
      <w:r w:rsidR="001A4F50">
        <w:rPr>
          <w:rFonts w:ascii="Arial" w:hAnsi="Arial" w:cs="Arial"/>
          <w:sz w:val="24"/>
          <w:szCs w:val="24"/>
        </w:rPr>
        <w:t xml:space="preserve">usunięto </w:t>
      </w:r>
      <w:r w:rsidR="006D2486">
        <w:rPr>
          <w:rFonts w:ascii="Arial" w:hAnsi="Arial" w:cs="Arial"/>
          <w:sz w:val="24"/>
          <w:szCs w:val="24"/>
        </w:rPr>
        <w:t>produkty</w:t>
      </w:r>
      <w:r w:rsidR="001A4F50">
        <w:rPr>
          <w:rFonts w:ascii="Arial" w:hAnsi="Arial" w:cs="Arial"/>
          <w:sz w:val="24"/>
          <w:szCs w:val="24"/>
        </w:rPr>
        <w:t xml:space="preserve">, które stały się świadczeniami gwarantowanymi z zakresu leczenia szpitalnego, pozostawiając </w:t>
      </w:r>
      <w:r w:rsidR="007B57BE">
        <w:rPr>
          <w:rFonts w:ascii="Arial" w:hAnsi="Arial" w:cs="Arial"/>
          <w:sz w:val="24"/>
          <w:szCs w:val="24"/>
        </w:rPr>
        <w:br/>
      </w:r>
      <w:r w:rsidR="001A4F50">
        <w:rPr>
          <w:rFonts w:ascii="Arial" w:hAnsi="Arial" w:cs="Arial"/>
          <w:sz w:val="24"/>
          <w:szCs w:val="24"/>
        </w:rPr>
        <w:t xml:space="preserve">w nim </w:t>
      </w:r>
      <w:r w:rsidR="006B159D">
        <w:rPr>
          <w:rFonts w:ascii="Arial" w:hAnsi="Arial" w:cs="Arial"/>
          <w:sz w:val="24"/>
          <w:szCs w:val="24"/>
        </w:rPr>
        <w:t xml:space="preserve">jedynie </w:t>
      </w:r>
      <w:r w:rsidR="001A4F50">
        <w:rPr>
          <w:rFonts w:ascii="Arial" w:hAnsi="Arial" w:cs="Arial"/>
          <w:sz w:val="24"/>
          <w:szCs w:val="24"/>
        </w:rPr>
        <w:t>świadczenia wysokospecjalistyczne;</w:t>
      </w:r>
    </w:p>
    <w:p w14:paraId="50C7A54F" w14:textId="77777777" w:rsidR="001A4F50" w:rsidRDefault="001A4F50" w:rsidP="007B57BE">
      <w:pPr>
        <w:pStyle w:val="Akapitzlist"/>
        <w:numPr>
          <w:ilvl w:val="0"/>
          <w:numId w:val="4"/>
        </w:numPr>
        <w:spacing w:line="360" w:lineRule="auto"/>
        <w:jc w:val="both"/>
        <w:rPr>
          <w:rFonts w:ascii="Arial" w:hAnsi="Arial" w:cs="Arial"/>
          <w:sz w:val="24"/>
          <w:szCs w:val="24"/>
        </w:rPr>
      </w:pPr>
      <w:r>
        <w:rPr>
          <w:rFonts w:ascii="Arial" w:hAnsi="Arial" w:cs="Arial"/>
          <w:sz w:val="24"/>
          <w:szCs w:val="24"/>
        </w:rPr>
        <w:lastRenderedPageBreak/>
        <w:t xml:space="preserve">dodano załącznik </w:t>
      </w:r>
      <w:r w:rsidR="000879E2">
        <w:rPr>
          <w:rFonts w:ascii="Arial" w:hAnsi="Arial" w:cs="Arial"/>
          <w:sz w:val="24"/>
          <w:szCs w:val="24"/>
        </w:rPr>
        <w:t xml:space="preserve">nr </w:t>
      </w:r>
      <w:r>
        <w:rPr>
          <w:rFonts w:ascii="Arial" w:hAnsi="Arial" w:cs="Arial"/>
          <w:sz w:val="24"/>
          <w:szCs w:val="24"/>
        </w:rPr>
        <w:t xml:space="preserve">1ws, </w:t>
      </w:r>
      <w:r w:rsidR="00581303">
        <w:rPr>
          <w:rFonts w:ascii="Arial" w:hAnsi="Arial" w:cs="Arial"/>
          <w:sz w:val="24"/>
          <w:szCs w:val="24"/>
        </w:rPr>
        <w:t>stanowi</w:t>
      </w:r>
      <w:r w:rsidR="00230CD6">
        <w:rPr>
          <w:rFonts w:ascii="Arial" w:hAnsi="Arial" w:cs="Arial"/>
          <w:sz w:val="24"/>
          <w:szCs w:val="24"/>
        </w:rPr>
        <w:t>ący</w:t>
      </w:r>
      <w:r>
        <w:rPr>
          <w:rFonts w:ascii="Arial" w:hAnsi="Arial" w:cs="Arial"/>
          <w:sz w:val="24"/>
          <w:szCs w:val="24"/>
        </w:rPr>
        <w:t xml:space="preserve"> katal</w:t>
      </w:r>
      <w:r w:rsidR="005C79A6">
        <w:rPr>
          <w:rFonts w:ascii="Arial" w:hAnsi="Arial" w:cs="Arial"/>
          <w:sz w:val="24"/>
          <w:szCs w:val="24"/>
        </w:rPr>
        <w:t>og wad serca i aorty piersiowej</w:t>
      </w:r>
      <w:r>
        <w:rPr>
          <w:rFonts w:ascii="Arial" w:hAnsi="Arial" w:cs="Arial"/>
          <w:sz w:val="24"/>
          <w:szCs w:val="24"/>
        </w:rPr>
        <w:t>;</w:t>
      </w:r>
    </w:p>
    <w:p w14:paraId="161DACEE" w14:textId="77777777" w:rsidR="001A4F50" w:rsidRDefault="001A4F50" w:rsidP="007B57BE">
      <w:pPr>
        <w:pStyle w:val="Akapitzlist"/>
        <w:numPr>
          <w:ilvl w:val="0"/>
          <w:numId w:val="4"/>
        </w:numPr>
        <w:spacing w:line="360" w:lineRule="auto"/>
        <w:jc w:val="both"/>
        <w:rPr>
          <w:rFonts w:ascii="Arial" w:hAnsi="Arial" w:cs="Arial"/>
          <w:sz w:val="24"/>
          <w:szCs w:val="24"/>
        </w:rPr>
      </w:pPr>
      <w:r>
        <w:rPr>
          <w:rFonts w:ascii="Arial" w:hAnsi="Arial" w:cs="Arial"/>
          <w:sz w:val="24"/>
          <w:szCs w:val="24"/>
        </w:rPr>
        <w:t xml:space="preserve">w załączniku </w:t>
      </w:r>
      <w:r w:rsidR="000879E2">
        <w:rPr>
          <w:rFonts w:ascii="Arial" w:hAnsi="Arial" w:cs="Arial"/>
          <w:sz w:val="24"/>
          <w:szCs w:val="24"/>
        </w:rPr>
        <w:t xml:space="preserve">nr </w:t>
      </w:r>
      <w:r>
        <w:rPr>
          <w:rFonts w:ascii="Arial" w:hAnsi="Arial" w:cs="Arial"/>
          <w:sz w:val="24"/>
          <w:szCs w:val="24"/>
        </w:rPr>
        <w:t>3</w:t>
      </w:r>
      <w:r w:rsidRPr="001A4F50">
        <w:rPr>
          <w:rFonts w:ascii="Arial" w:hAnsi="Arial" w:cs="Arial"/>
          <w:sz w:val="24"/>
          <w:szCs w:val="24"/>
        </w:rPr>
        <w:t xml:space="preserve"> </w:t>
      </w:r>
      <w:r>
        <w:rPr>
          <w:rFonts w:ascii="Arial" w:hAnsi="Arial" w:cs="Arial"/>
          <w:sz w:val="24"/>
          <w:szCs w:val="24"/>
        </w:rPr>
        <w:t>do zarządzenia, w katalogu zakresów świadczeń wysokospecjalistycznych usunięto świadczenia będące przedmiotem zmiany;</w:t>
      </w:r>
    </w:p>
    <w:p w14:paraId="0B7FE927" w14:textId="58B1E143" w:rsidR="00E65E4F" w:rsidRDefault="001A4F50" w:rsidP="007B57BE">
      <w:pPr>
        <w:pStyle w:val="Akapitzlist"/>
        <w:numPr>
          <w:ilvl w:val="0"/>
          <w:numId w:val="4"/>
        </w:numPr>
        <w:spacing w:line="360" w:lineRule="auto"/>
        <w:jc w:val="both"/>
        <w:rPr>
          <w:rFonts w:ascii="Arial" w:hAnsi="Arial" w:cs="Arial"/>
          <w:sz w:val="24"/>
          <w:szCs w:val="24"/>
        </w:rPr>
      </w:pPr>
      <w:r>
        <w:rPr>
          <w:rFonts w:ascii="Arial" w:hAnsi="Arial" w:cs="Arial"/>
          <w:sz w:val="24"/>
          <w:szCs w:val="24"/>
        </w:rPr>
        <w:t xml:space="preserve">w załączniku </w:t>
      </w:r>
      <w:r w:rsidR="000879E2">
        <w:rPr>
          <w:rFonts w:ascii="Arial" w:hAnsi="Arial" w:cs="Arial"/>
          <w:sz w:val="24"/>
          <w:szCs w:val="24"/>
        </w:rPr>
        <w:t xml:space="preserve">nr </w:t>
      </w:r>
      <w:r>
        <w:rPr>
          <w:rFonts w:ascii="Arial" w:hAnsi="Arial" w:cs="Arial"/>
          <w:sz w:val="24"/>
          <w:szCs w:val="24"/>
        </w:rPr>
        <w:t>3a w zakresie kardiochirurgia - h</w:t>
      </w:r>
      <w:r w:rsidR="007C60FD">
        <w:rPr>
          <w:rFonts w:ascii="Arial" w:hAnsi="Arial" w:cs="Arial"/>
          <w:sz w:val="24"/>
          <w:szCs w:val="24"/>
        </w:rPr>
        <w:t>ospitalizacja / kardiochirurgia</w:t>
      </w:r>
      <w:r w:rsidR="007C60FD">
        <w:rPr>
          <w:rFonts w:ascii="Arial" w:hAnsi="Arial" w:cs="Arial"/>
          <w:sz w:val="24"/>
          <w:szCs w:val="24"/>
        </w:rPr>
        <w:br/>
      </w:r>
      <w:r>
        <w:rPr>
          <w:rFonts w:ascii="Arial" w:hAnsi="Arial" w:cs="Arial"/>
          <w:sz w:val="24"/>
          <w:szCs w:val="24"/>
        </w:rPr>
        <w:t xml:space="preserve">dla dzieci - hospitalizacja </w:t>
      </w:r>
      <w:r w:rsidR="009F0FB7">
        <w:rPr>
          <w:rFonts w:ascii="Arial" w:hAnsi="Arial" w:cs="Arial"/>
          <w:sz w:val="24"/>
          <w:szCs w:val="24"/>
        </w:rPr>
        <w:t xml:space="preserve">dodano przedmiotowe świadczenia wraz </w:t>
      </w:r>
      <w:r w:rsidR="007C60FD">
        <w:rPr>
          <w:rFonts w:ascii="Arial" w:hAnsi="Arial" w:cs="Arial"/>
          <w:sz w:val="24"/>
          <w:szCs w:val="24"/>
        </w:rPr>
        <w:t xml:space="preserve"> </w:t>
      </w:r>
      <w:r w:rsidR="009F0FB7">
        <w:rPr>
          <w:rFonts w:ascii="Arial" w:hAnsi="Arial" w:cs="Arial"/>
          <w:sz w:val="24"/>
          <w:szCs w:val="24"/>
        </w:rPr>
        <w:t>z określeniem dodatkowych warunków ich realizacji, wynikających z ww. rozporządzenia.</w:t>
      </w:r>
    </w:p>
    <w:p w14:paraId="3B1BAC6B" w14:textId="3B556D10" w:rsidR="0053274D" w:rsidRDefault="0053274D" w:rsidP="0053274D">
      <w:pPr>
        <w:pStyle w:val="Akapitzlist"/>
        <w:spacing w:line="360" w:lineRule="auto"/>
        <w:ind w:left="0" w:firstLine="708"/>
        <w:jc w:val="both"/>
        <w:rPr>
          <w:rFonts w:ascii="Arial" w:hAnsi="Arial" w:cs="Arial"/>
          <w:sz w:val="24"/>
          <w:szCs w:val="24"/>
        </w:rPr>
      </w:pPr>
      <w:r>
        <w:rPr>
          <w:rFonts w:ascii="Arial" w:hAnsi="Arial" w:cs="Arial"/>
          <w:sz w:val="24"/>
          <w:szCs w:val="24"/>
        </w:rPr>
        <w:t xml:space="preserve">Dodatkowo, w celu ujednolicenia zasad rozliczania tych świadczeń, w § 24 </w:t>
      </w:r>
      <w:r w:rsidR="00A34108">
        <w:rPr>
          <w:rFonts w:ascii="Arial" w:hAnsi="Arial" w:cs="Arial"/>
          <w:sz w:val="24"/>
          <w:szCs w:val="24"/>
        </w:rPr>
        <w:t xml:space="preserve">zarządzenia </w:t>
      </w:r>
      <w:r>
        <w:rPr>
          <w:rFonts w:ascii="Arial" w:hAnsi="Arial" w:cs="Arial"/>
          <w:sz w:val="24"/>
          <w:szCs w:val="24"/>
        </w:rPr>
        <w:t xml:space="preserve">dodano pkt 5 wskazując właściwy sposób rozliczenia z zastosowaniem produktu: 5.52.01.0001550 Rozliczenie za zgodą płatnika operacji </w:t>
      </w:r>
      <w:r w:rsidR="00A34108">
        <w:rPr>
          <w:rFonts w:ascii="Arial" w:hAnsi="Arial" w:cs="Arial"/>
          <w:sz w:val="24"/>
          <w:szCs w:val="24"/>
        </w:rPr>
        <w:t>wad serca i aorty piersiowej.</w:t>
      </w:r>
    </w:p>
    <w:p w14:paraId="4520239B" w14:textId="77777777" w:rsidR="000B11B0" w:rsidRDefault="000B11B0" w:rsidP="005C79A6">
      <w:pPr>
        <w:pStyle w:val="Akapitzlist"/>
        <w:spacing w:line="360" w:lineRule="auto"/>
        <w:ind w:left="0"/>
        <w:jc w:val="both"/>
        <w:rPr>
          <w:rFonts w:ascii="Arial" w:hAnsi="Arial" w:cs="Arial"/>
          <w:sz w:val="24"/>
          <w:szCs w:val="24"/>
        </w:rPr>
      </w:pPr>
    </w:p>
    <w:p w14:paraId="7D02D21D" w14:textId="665F9E2D" w:rsidR="007D5A9F" w:rsidRDefault="006F584F" w:rsidP="007D5A9F">
      <w:pPr>
        <w:pStyle w:val="Akapitzlist"/>
        <w:spacing w:line="360" w:lineRule="auto"/>
        <w:ind w:left="0"/>
        <w:jc w:val="both"/>
        <w:rPr>
          <w:rFonts w:ascii="Arial" w:hAnsi="Arial" w:cs="Arial"/>
          <w:sz w:val="24"/>
          <w:szCs w:val="24"/>
        </w:rPr>
      </w:pPr>
      <w:r>
        <w:rPr>
          <w:rFonts w:ascii="Arial" w:hAnsi="Arial" w:cs="Arial"/>
          <w:sz w:val="24"/>
          <w:szCs w:val="24"/>
        </w:rPr>
        <w:tab/>
      </w:r>
      <w:r w:rsidR="001A7AC5">
        <w:rPr>
          <w:rFonts w:ascii="Arial" w:hAnsi="Arial" w:cs="Arial"/>
          <w:sz w:val="24"/>
          <w:szCs w:val="24"/>
        </w:rPr>
        <w:t>W zarządzeniu dokonano również zmiany</w:t>
      </w:r>
      <w:r w:rsidR="00F158A4">
        <w:rPr>
          <w:rFonts w:ascii="Arial" w:hAnsi="Arial" w:cs="Arial"/>
          <w:sz w:val="24"/>
          <w:szCs w:val="24"/>
        </w:rPr>
        <w:t xml:space="preserve"> poziom</w:t>
      </w:r>
      <w:r w:rsidR="001A7AC5">
        <w:rPr>
          <w:rFonts w:ascii="Arial" w:hAnsi="Arial" w:cs="Arial"/>
          <w:sz w:val="24"/>
          <w:szCs w:val="24"/>
        </w:rPr>
        <w:t>u</w:t>
      </w:r>
      <w:r w:rsidR="00F158A4">
        <w:rPr>
          <w:rFonts w:ascii="Arial" w:hAnsi="Arial" w:cs="Arial"/>
          <w:sz w:val="24"/>
          <w:szCs w:val="24"/>
        </w:rPr>
        <w:t xml:space="preserve"> finansowania produktu rozliczeniowego</w:t>
      </w:r>
      <w:r w:rsidR="001A7AC5">
        <w:rPr>
          <w:rFonts w:ascii="Arial" w:hAnsi="Arial" w:cs="Arial"/>
          <w:sz w:val="24"/>
          <w:szCs w:val="24"/>
        </w:rPr>
        <w:t xml:space="preserve"> </w:t>
      </w:r>
      <w:r w:rsidR="00FA35F6">
        <w:rPr>
          <w:rFonts w:ascii="Arial" w:hAnsi="Arial" w:cs="Arial"/>
          <w:sz w:val="24"/>
          <w:szCs w:val="24"/>
        </w:rPr>
        <w:t xml:space="preserve">określonego w </w:t>
      </w:r>
      <w:r w:rsidR="001A7AC5">
        <w:rPr>
          <w:rFonts w:ascii="Arial" w:hAnsi="Arial" w:cs="Arial"/>
          <w:sz w:val="24"/>
          <w:szCs w:val="24"/>
        </w:rPr>
        <w:t>załącznik</w:t>
      </w:r>
      <w:r w:rsidR="00FA35F6">
        <w:rPr>
          <w:rFonts w:ascii="Arial" w:hAnsi="Arial" w:cs="Arial"/>
          <w:sz w:val="24"/>
          <w:szCs w:val="24"/>
        </w:rPr>
        <w:t>u</w:t>
      </w:r>
      <w:r w:rsidR="001A7AC5">
        <w:rPr>
          <w:rFonts w:ascii="Arial" w:hAnsi="Arial" w:cs="Arial"/>
          <w:sz w:val="24"/>
          <w:szCs w:val="24"/>
        </w:rPr>
        <w:t xml:space="preserve"> </w:t>
      </w:r>
      <w:r w:rsidR="00FA35F6">
        <w:rPr>
          <w:rFonts w:ascii="Arial" w:hAnsi="Arial" w:cs="Arial"/>
          <w:sz w:val="24"/>
          <w:szCs w:val="24"/>
        </w:rPr>
        <w:t xml:space="preserve">nr </w:t>
      </w:r>
      <w:r w:rsidR="001A7AC5">
        <w:rPr>
          <w:rFonts w:ascii="Arial" w:hAnsi="Arial" w:cs="Arial"/>
          <w:sz w:val="24"/>
          <w:szCs w:val="24"/>
        </w:rPr>
        <w:t>1c</w:t>
      </w:r>
      <w:r w:rsidR="00F158A4">
        <w:rPr>
          <w:rFonts w:ascii="Arial" w:hAnsi="Arial" w:cs="Arial"/>
          <w:sz w:val="24"/>
          <w:szCs w:val="24"/>
        </w:rPr>
        <w:t>: 5.53.01.0001401</w:t>
      </w:r>
      <w:r w:rsidR="00FA35F6">
        <w:rPr>
          <w:rFonts w:ascii="Arial" w:hAnsi="Arial" w:cs="Arial"/>
          <w:sz w:val="24"/>
          <w:szCs w:val="24"/>
        </w:rPr>
        <w:t xml:space="preserve"> -</w:t>
      </w:r>
      <w:r w:rsidR="00F158A4">
        <w:rPr>
          <w:rFonts w:ascii="Arial" w:hAnsi="Arial" w:cs="Arial"/>
          <w:sz w:val="24"/>
          <w:szCs w:val="24"/>
        </w:rPr>
        <w:t xml:space="preserve"> Leczeni</w:t>
      </w:r>
      <w:r w:rsidR="001A7AC5">
        <w:rPr>
          <w:rFonts w:ascii="Arial" w:hAnsi="Arial" w:cs="Arial"/>
          <w:sz w:val="24"/>
          <w:szCs w:val="24"/>
        </w:rPr>
        <w:t xml:space="preserve">e przetoczeniami </w:t>
      </w:r>
      <w:r w:rsidR="001A7AC5" w:rsidRPr="0018407F">
        <w:rPr>
          <w:rFonts w:ascii="Arial" w:hAnsi="Arial" w:cs="Arial"/>
          <w:sz w:val="24"/>
          <w:szCs w:val="24"/>
        </w:rPr>
        <w:t>immunoglobulin.</w:t>
      </w:r>
      <w:r w:rsidR="00F158A4" w:rsidRPr="0018407F">
        <w:rPr>
          <w:rFonts w:ascii="Arial" w:hAnsi="Arial" w:cs="Arial"/>
          <w:sz w:val="24"/>
          <w:szCs w:val="24"/>
        </w:rPr>
        <w:t xml:space="preserve"> </w:t>
      </w:r>
      <w:r w:rsidR="001A7AC5" w:rsidRPr="0018407F">
        <w:rPr>
          <w:rFonts w:ascii="Arial" w:hAnsi="Arial" w:cs="Arial"/>
          <w:sz w:val="24"/>
          <w:szCs w:val="24"/>
        </w:rPr>
        <w:t>O</w:t>
      </w:r>
      <w:r w:rsidR="00F158A4" w:rsidRPr="0018407F">
        <w:rPr>
          <w:rFonts w:ascii="Arial" w:hAnsi="Arial" w:cs="Arial"/>
          <w:sz w:val="24"/>
          <w:szCs w:val="24"/>
        </w:rPr>
        <w:t xml:space="preserve">becna wycena wynosi: </w:t>
      </w:r>
      <w:r w:rsidR="00CE7243" w:rsidRPr="0018407F">
        <w:rPr>
          <w:rFonts w:ascii="Arial" w:hAnsi="Arial" w:cs="Arial"/>
          <w:sz w:val="24"/>
          <w:szCs w:val="24"/>
        </w:rPr>
        <w:t>21</w:t>
      </w:r>
      <w:r w:rsidR="005C0E40" w:rsidRPr="0018407F">
        <w:rPr>
          <w:rFonts w:ascii="Arial" w:hAnsi="Arial" w:cs="Arial"/>
          <w:sz w:val="24"/>
          <w:szCs w:val="24"/>
        </w:rPr>
        <w:t>5,40</w:t>
      </w:r>
      <w:r w:rsidR="00CE7243" w:rsidRPr="0018407F">
        <w:rPr>
          <w:rFonts w:ascii="Arial" w:hAnsi="Arial" w:cs="Arial"/>
          <w:sz w:val="24"/>
          <w:szCs w:val="24"/>
        </w:rPr>
        <w:t xml:space="preserve"> zł </w:t>
      </w:r>
      <w:r w:rsidR="009040C6">
        <w:rPr>
          <w:rFonts w:ascii="Arial" w:hAnsi="Arial" w:cs="Arial"/>
          <w:sz w:val="24"/>
          <w:szCs w:val="24"/>
        </w:rPr>
        <w:t xml:space="preserve">za każdy 1 </w:t>
      </w:r>
      <w:r w:rsidR="001A7AC5" w:rsidRPr="0018407F">
        <w:rPr>
          <w:rFonts w:ascii="Arial" w:hAnsi="Arial" w:cs="Arial"/>
          <w:sz w:val="24"/>
          <w:szCs w:val="24"/>
        </w:rPr>
        <w:t>g immunoglobulin.</w:t>
      </w:r>
      <w:r w:rsidR="00772806" w:rsidRPr="0018407F">
        <w:rPr>
          <w:rFonts w:ascii="Arial" w:hAnsi="Arial" w:cs="Arial"/>
          <w:sz w:val="24"/>
          <w:szCs w:val="24"/>
        </w:rPr>
        <w:t xml:space="preserve"> </w:t>
      </w:r>
      <w:r w:rsidR="0018407F" w:rsidRPr="0018407F">
        <w:rPr>
          <w:rFonts w:ascii="Arial" w:hAnsi="Arial" w:cs="Arial"/>
          <w:sz w:val="24"/>
          <w:szCs w:val="24"/>
        </w:rPr>
        <w:t>Cena hurtowa brutto immunoglobuliny równa jest urzędowej cenie zbytu. Wartość produktu określono zgodnie z art. 15 ust. 11-12 ustawy z dnia 12 maja 2011 r. o refundacji leków, środków spożywczych specjalnego przeznaczenia żywieniowego oraz wyrobów medycznych (Dz. U. z 2019 r. poz. 784</w:t>
      </w:r>
      <w:r w:rsidR="00FB09B6">
        <w:rPr>
          <w:rFonts w:ascii="Arial" w:hAnsi="Arial" w:cs="Arial"/>
          <w:sz w:val="24"/>
          <w:szCs w:val="24"/>
        </w:rPr>
        <w:t>,</w:t>
      </w:r>
      <w:r w:rsidR="0018407F" w:rsidRPr="0018407F">
        <w:rPr>
          <w:rFonts w:ascii="Arial" w:hAnsi="Arial" w:cs="Arial"/>
          <w:sz w:val="24"/>
          <w:szCs w:val="24"/>
        </w:rPr>
        <w:t xml:space="preserve"> z późn. zm). </w:t>
      </w:r>
      <w:r w:rsidR="005A4699">
        <w:rPr>
          <w:rFonts w:ascii="Arial" w:hAnsi="Arial" w:cs="Arial"/>
          <w:sz w:val="24"/>
          <w:szCs w:val="24"/>
        </w:rPr>
        <w:t xml:space="preserve">         </w:t>
      </w:r>
      <w:r w:rsidR="0018407F" w:rsidRPr="0018407F">
        <w:rPr>
          <w:rFonts w:ascii="Arial" w:hAnsi="Arial" w:cs="Arial"/>
          <w:sz w:val="24"/>
          <w:szCs w:val="24"/>
        </w:rPr>
        <w:t>Z uwagi na występujące deficyty w dostępności do produktu przy wycenie uwzględniono jej maksymalną kwotę.</w:t>
      </w:r>
      <w:r w:rsidR="00772806" w:rsidRPr="0018407F">
        <w:rPr>
          <w:rFonts w:ascii="Arial" w:hAnsi="Arial" w:cs="Arial"/>
          <w:sz w:val="24"/>
          <w:szCs w:val="24"/>
        </w:rPr>
        <w:t xml:space="preserve"> </w:t>
      </w:r>
    </w:p>
    <w:p w14:paraId="70439672" w14:textId="77777777" w:rsidR="0018407F" w:rsidRPr="0018407F" w:rsidRDefault="0018407F" w:rsidP="007D5A9F">
      <w:pPr>
        <w:pStyle w:val="Akapitzlist"/>
        <w:spacing w:line="360" w:lineRule="auto"/>
        <w:ind w:left="0"/>
        <w:jc w:val="both"/>
        <w:rPr>
          <w:rFonts w:ascii="Arial" w:hAnsi="Arial" w:cs="Arial"/>
          <w:sz w:val="24"/>
          <w:szCs w:val="24"/>
        </w:rPr>
      </w:pPr>
    </w:p>
    <w:p w14:paraId="6BEF939D" w14:textId="77777777" w:rsidR="00DC3F0A" w:rsidRDefault="007D5A9F" w:rsidP="007D5A9F">
      <w:pPr>
        <w:pStyle w:val="Akapitzlist"/>
        <w:spacing w:line="360" w:lineRule="auto"/>
        <w:ind w:left="0"/>
        <w:jc w:val="both"/>
        <w:rPr>
          <w:rFonts w:ascii="Arial" w:hAnsi="Arial" w:cs="Arial"/>
          <w:sz w:val="24"/>
          <w:szCs w:val="24"/>
        </w:rPr>
      </w:pPr>
      <w:r w:rsidRPr="0018407F">
        <w:rPr>
          <w:rFonts w:ascii="Arial" w:hAnsi="Arial" w:cs="Arial"/>
          <w:sz w:val="24"/>
          <w:szCs w:val="24"/>
        </w:rPr>
        <w:tab/>
      </w:r>
      <w:r w:rsidR="00DC3F0A" w:rsidRPr="0018407F">
        <w:rPr>
          <w:rFonts w:ascii="Arial" w:hAnsi="Arial" w:cs="Arial"/>
          <w:sz w:val="24"/>
          <w:szCs w:val="24"/>
        </w:rPr>
        <w:t>W kat</w:t>
      </w:r>
      <w:r w:rsidR="00707E88">
        <w:rPr>
          <w:rFonts w:ascii="Arial" w:hAnsi="Arial" w:cs="Arial"/>
          <w:sz w:val="24"/>
          <w:szCs w:val="24"/>
        </w:rPr>
        <w:t>alogu tym utworzono nowy produkt</w:t>
      </w:r>
      <w:r w:rsidR="00DC3F0A" w:rsidRPr="0018407F">
        <w:rPr>
          <w:rFonts w:ascii="Arial" w:hAnsi="Arial" w:cs="Arial"/>
          <w:sz w:val="24"/>
          <w:szCs w:val="24"/>
        </w:rPr>
        <w:t>: 5.53.01.000</w:t>
      </w:r>
      <w:r w:rsidR="005C79A6" w:rsidRPr="0018407F">
        <w:rPr>
          <w:rFonts w:ascii="Arial" w:hAnsi="Arial" w:cs="Arial"/>
          <w:sz w:val="24"/>
          <w:szCs w:val="24"/>
        </w:rPr>
        <w:t>1651</w:t>
      </w:r>
      <w:r w:rsidR="00DC3F0A" w:rsidRPr="0018407F">
        <w:rPr>
          <w:rFonts w:ascii="Arial" w:hAnsi="Arial" w:cs="Arial"/>
          <w:sz w:val="24"/>
          <w:szCs w:val="24"/>
        </w:rPr>
        <w:t xml:space="preserve"> </w:t>
      </w:r>
      <w:r w:rsidR="00707E88" w:rsidRPr="00707E88">
        <w:rPr>
          <w:rFonts w:ascii="Arial" w:hAnsi="Arial" w:cs="Arial"/>
          <w:sz w:val="24"/>
          <w:szCs w:val="24"/>
        </w:rPr>
        <w:t>Ablacja zaburzeń rytmu serca</w:t>
      </w:r>
      <w:r w:rsidR="00DC3F0A" w:rsidRPr="0018407F">
        <w:rPr>
          <w:rFonts w:ascii="Arial" w:hAnsi="Arial" w:cs="Arial"/>
          <w:sz w:val="24"/>
          <w:szCs w:val="24"/>
        </w:rPr>
        <w:t xml:space="preserve">, </w:t>
      </w:r>
      <w:r w:rsidR="00707E88">
        <w:rPr>
          <w:rFonts w:ascii="Arial" w:hAnsi="Arial" w:cs="Arial"/>
          <w:sz w:val="24"/>
          <w:szCs w:val="24"/>
        </w:rPr>
        <w:t>który został dedykowany</w:t>
      </w:r>
      <w:r w:rsidR="00DC3F0A" w:rsidRPr="0018407F">
        <w:rPr>
          <w:rFonts w:ascii="Arial" w:hAnsi="Arial" w:cs="Arial"/>
          <w:sz w:val="24"/>
          <w:szCs w:val="24"/>
        </w:rPr>
        <w:t xml:space="preserve"> do sumowania z grupami: E04 - 5.51.01.0005004 Pomostowan</w:t>
      </w:r>
      <w:r w:rsidR="009563C3" w:rsidRPr="0018407F">
        <w:rPr>
          <w:rFonts w:ascii="Arial" w:hAnsi="Arial" w:cs="Arial"/>
          <w:sz w:val="24"/>
          <w:szCs w:val="24"/>
        </w:rPr>
        <w:t>ie naczyń wieńcowych z plastyką</w:t>
      </w:r>
      <w:r w:rsidR="00DC3F0A" w:rsidRPr="0018407F">
        <w:rPr>
          <w:rFonts w:ascii="Arial" w:hAnsi="Arial" w:cs="Arial"/>
          <w:sz w:val="24"/>
          <w:szCs w:val="24"/>
        </w:rPr>
        <w:t xml:space="preserve">, </w:t>
      </w:r>
      <w:r w:rsidR="00707E88">
        <w:rPr>
          <w:rFonts w:ascii="Arial" w:hAnsi="Arial" w:cs="Arial"/>
          <w:sz w:val="24"/>
          <w:szCs w:val="24"/>
        </w:rPr>
        <w:br/>
      </w:r>
      <w:r w:rsidR="00DC3F0A" w:rsidRPr="0018407F">
        <w:rPr>
          <w:rFonts w:ascii="Arial" w:hAnsi="Arial" w:cs="Arial"/>
          <w:sz w:val="24"/>
          <w:szCs w:val="24"/>
        </w:rPr>
        <w:t xml:space="preserve">E05 - 5.51.01.0005005 Pomostowanie naczyń </w:t>
      </w:r>
      <w:r w:rsidR="009563C3" w:rsidRPr="0018407F">
        <w:rPr>
          <w:rFonts w:ascii="Arial" w:hAnsi="Arial" w:cs="Arial"/>
          <w:sz w:val="24"/>
          <w:szCs w:val="24"/>
        </w:rPr>
        <w:t>wieńcowych &gt; 69 r.ż. lub z pw</w:t>
      </w:r>
      <w:r w:rsidR="00DC3F0A" w:rsidRPr="0018407F">
        <w:rPr>
          <w:rFonts w:ascii="Arial" w:hAnsi="Arial" w:cs="Arial"/>
          <w:sz w:val="24"/>
          <w:szCs w:val="24"/>
        </w:rPr>
        <w:t xml:space="preserve">, </w:t>
      </w:r>
      <w:r w:rsidR="00707E88">
        <w:rPr>
          <w:rFonts w:ascii="Arial" w:hAnsi="Arial" w:cs="Arial"/>
          <w:sz w:val="24"/>
          <w:szCs w:val="24"/>
        </w:rPr>
        <w:br/>
      </w:r>
      <w:r w:rsidR="00DC3F0A" w:rsidRPr="0018407F">
        <w:rPr>
          <w:rFonts w:ascii="Arial" w:hAnsi="Arial" w:cs="Arial"/>
          <w:sz w:val="24"/>
          <w:szCs w:val="24"/>
        </w:rPr>
        <w:t xml:space="preserve">E06 - 5.51.01.0005006 Pomostowanie naczyń wieńcowych &lt; 70 </w:t>
      </w:r>
      <w:r w:rsidR="009563C3" w:rsidRPr="0018407F">
        <w:rPr>
          <w:rFonts w:ascii="Arial" w:hAnsi="Arial" w:cs="Arial"/>
          <w:sz w:val="24"/>
          <w:szCs w:val="24"/>
        </w:rPr>
        <w:t xml:space="preserve">r.ż. bez pw, </w:t>
      </w:r>
      <w:r w:rsidR="00707E88">
        <w:rPr>
          <w:rFonts w:ascii="Arial" w:hAnsi="Arial" w:cs="Arial"/>
          <w:sz w:val="24"/>
          <w:szCs w:val="24"/>
        </w:rPr>
        <w:br/>
      </w:r>
      <w:r w:rsidR="00DC3F0A" w:rsidRPr="0018407F">
        <w:rPr>
          <w:rFonts w:ascii="Arial" w:hAnsi="Arial" w:cs="Arial"/>
          <w:sz w:val="24"/>
          <w:szCs w:val="24"/>
        </w:rPr>
        <w:t xml:space="preserve">E07 - 5.51.01.0005007 Pomostowanie naczyń </w:t>
      </w:r>
      <w:r w:rsidR="009563C3" w:rsidRPr="0018407F">
        <w:rPr>
          <w:rFonts w:ascii="Arial" w:hAnsi="Arial" w:cs="Arial"/>
          <w:sz w:val="24"/>
          <w:szCs w:val="24"/>
        </w:rPr>
        <w:t>wieńcowych &gt; 75 r.ż. i &gt; 16 dni</w:t>
      </w:r>
      <w:r w:rsidR="00DC3F0A" w:rsidRPr="0018407F">
        <w:rPr>
          <w:rFonts w:ascii="Arial" w:hAnsi="Arial" w:cs="Arial"/>
          <w:sz w:val="24"/>
          <w:szCs w:val="24"/>
        </w:rPr>
        <w:t>.</w:t>
      </w:r>
    </w:p>
    <w:p w14:paraId="78BC0B9A" w14:textId="77777777" w:rsidR="00622A6B" w:rsidRDefault="00622A6B" w:rsidP="00622A6B">
      <w:pPr>
        <w:pStyle w:val="Akapitzlist"/>
        <w:spacing w:line="360" w:lineRule="auto"/>
        <w:ind w:left="0" w:right="-70" w:firstLine="923"/>
        <w:jc w:val="both"/>
        <w:rPr>
          <w:rFonts w:ascii="Arial" w:hAnsi="Arial" w:cs="Arial"/>
          <w:sz w:val="24"/>
          <w:szCs w:val="24"/>
        </w:rPr>
      </w:pPr>
    </w:p>
    <w:p w14:paraId="2A1B69F1" w14:textId="0F3A0319" w:rsidR="00622A6B" w:rsidRPr="0072499A" w:rsidRDefault="00622A6B" w:rsidP="00D50943">
      <w:pPr>
        <w:pStyle w:val="Akapitzlist"/>
        <w:spacing w:line="360" w:lineRule="auto"/>
        <w:ind w:left="0" w:right="-70" w:firstLine="923"/>
        <w:jc w:val="both"/>
        <w:rPr>
          <w:rFonts w:ascii="Arial" w:hAnsi="Arial" w:cs="Arial"/>
          <w:sz w:val="24"/>
          <w:szCs w:val="24"/>
        </w:rPr>
      </w:pPr>
      <w:r>
        <w:rPr>
          <w:rFonts w:ascii="Arial" w:hAnsi="Arial" w:cs="Arial"/>
          <w:sz w:val="24"/>
          <w:szCs w:val="24"/>
        </w:rPr>
        <w:t xml:space="preserve">W związku z uchyleniem decyzji przez Ministra Zdrowia </w:t>
      </w:r>
      <w:r w:rsidR="00D50943">
        <w:rPr>
          <w:rFonts w:ascii="Arial" w:hAnsi="Arial" w:cs="Arial"/>
          <w:sz w:val="24"/>
          <w:szCs w:val="24"/>
        </w:rPr>
        <w:t>o objęciu refundacją produktu</w:t>
      </w:r>
      <w:r>
        <w:rPr>
          <w:rFonts w:ascii="Arial" w:hAnsi="Arial" w:cs="Arial"/>
          <w:sz w:val="24"/>
          <w:szCs w:val="24"/>
        </w:rPr>
        <w:t xml:space="preserve"> zawierając</w:t>
      </w:r>
      <w:r w:rsidR="00D50943">
        <w:rPr>
          <w:rFonts w:ascii="Arial" w:hAnsi="Arial" w:cs="Arial"/>
          <w:sz w:val="24"/>
          <w:szCs w:val="24"/>
        </w:rPr>
        <w:t>ego</w:t>
      </w:r>
      <w:r>
        <w:rPr>
          <w:rFonts w:ascii="Arial" w:hAnsi="Arial" w:cs="Arial"/>
          <w:sz w:val="24"/>
          <w:szCs w:val="24"/>
        </w:rPr>
        <w:t xml:space="preserve"> </w:t>
      </w:r>
      <w:r w:rsidR="00C7024F">
        <w:rPr>
          <w:rFonts w:ascii="Arial" w:hAnsi="Arial" w:cs="Arial"/>
          <w:sz w:val="24"/>
          <w:szCs w:val="24"/>
        </w:rPr>
        <w:t>galsulfazę, w ramach programu lekowego B.26. Leczenie mukopolisacharydozy typu VI (zespół Maroteaux – Lamy), kodowanego rozpoznaniem ICD – 10: E76.2</w:t>
      </w:r>
      <w:r>
        <w:rPr>
          <w:rFonts w:ascii="Arial" w:hAnsi="Arial" w:cs="Arial"/>
          <w:sz w:val="24"/>
          <w:szCs w:val="24"/>
        </w:rPr>
        <w:t>,</w:t>
      </w:r>
      <w:r w:rsidR="00D50943">
        <w:rPr>
          <w:rFonts w:ascii="Arial" w:hAnsi="Arial" w:cs="Arial"/>
          <w:sz w:val="24"/>
          <w:szCs w:val="24"/>
        </w:rPr>
        <w:t xml:space="preserve"> </w:t>
      </w:r>
      <w:r>
        <w:rPr>
          <w:rFonts w:ascii="Arial" w:hAnsi="Arial" w:cs="Arial"/>
          <w:sz w:val="24"/>
          <w:szCs w:val="24"/>
        </w:rPr>
        <w:t xml:space="preserve">w celu zapewnienia pacjentom ciągłego dostępu do leczenia umożliwiono </w:t>
      </w:r>
      <w:r w:rsidR="00C7024F">
        <w:rPr>
          <w:rFonts w:ascii="Arial" w:hAnsi="Arial" w:cs="Arial"/>
          <w:sz w:val="24"/>
          <w:szCs w:val="24"/>
        </w:rPr>
        <w:t xml:space="preserve">kontynuację farmakoterapii w </w:t>
      </w:r>
      <w:r>
        <w:rPr>
          <w:rFonts w:ascii="Arial" w:hAnsi="Arial" w:cs="Arial"/>
          <w:sz w:val="24"/>
          <w:szCs w:val="24"/>
        </w:rPr>
        <w:t>trybie hospitalizacji „jednego dnia”</w:t>
      </w:r>
      <w:r w:rsidR="00C7024F">
        <w:rPr>
          <w:rFonts w:ascii="Arial" w:hAnsi="Arial" w:cs="Arial"/>
          <w:sz w:val="24"/>
          <w:szCs w:val="24"/>
        </w:rPr>
        <w:t xml:space="preserve">, </w:t>
      </w:r>
      <w:r w:rsidR="00D50943">
        <w:rPr>
          <w:rFonts w:ascii="Arial" w:hAnsi="Arial" w:cs="Arial"/>
          <w:sz w:val="24"/>
          <w:szCs w:val="24"/>
        </w:rPr>
        <w:br/>
      </w:r>
      <w:r w:rsidR="00C7024F">
        <w:rPr>
          <w:rFonts w:ascii="Arial" w:hAnsi="Arial" w:cs="Arial"/>
          <w:sz w:val="24"/>
          <w:szCs w:val="24"/>
        </w:rPr>
        <w:t>z możliwością dosumowania kosztu podania leku</w:t>
      </w:r>
      <w:r w:rsidR="0072499A">
        <w:rPr>
          <w:rFonts w:ascii="Arial" w:hAnsi="Arial" w:cs="Arial"/>
          <w:sz w:val="24"/>
          <w:szCs w:val="24"/>
        </w:rPr>
        <w:t xml:space="preserve">. W tym celu, </w:t>
      </w:r>
      <w:r>
        <w:rPr>
          <w:rFonts w:ascii="Arial" w:hAnsi="Arial" w:cs="Arial"/>
          <w:sz w:val="24"/>
          <w:szCs w:val="24"/>
        </w:rPr>
        <w:t xml:space="preserve">w katalogu </w:t>
      </w:r>
      <w:r w:rsidR="0072499A">
        <w:rPr>
          <w:rFonts w:ascii="Arial" w:hAnsi="Arial" w:cs="Arial"/>
          <w:sz w:val="24"/>
          <w:szCs w:val="24"/>
        </w:rPr>
        <w:t xml:space="preserve">produktów </w:t>
      </w:r>
      <w:r w:rsidR="0072499A">
        <w:rPr>
          <w:rFonts w:ascii="Arial" w:hAnsi="Arial" w:cs="Arial"/>
          <w:sz w:val="24"/>
          <w:szCs w:val="24"/>
        </w:rPr>
        <w:lastRenderedPageBreak/>
        <w:t>odrębnych 1b</w:t>
      </w:r>
      <w:r>
        <w:rPr>
          <w:rFonts w:ascii="Arial" w:hAnsi="Arial" w:cs="Arial"/>
          <w:sz w:val="24"/>
          <w:szCs w:val="24"/>
        </w:rPr>
        <w:t xml:space="preserve"> utworzono nowy produkt</w:t>
      </w:r>
      <w:r w:rsidR="0072499A">
        <w:rPr>
          <w:rFonts w:ascii="Arial" w:hAnsi="Arial" w:cs="Arial"/>
          <w:sz w:val="24"/>
          <w:szCs w:val="24"/>
        </w:rPr>
        <w:t>:</w:t>
      </w:r>
      <w:r>
        <w:rPr>
          <w:rFonts w:ascii="Arial" w:hAnsi="Arial" w:cs="Arial"/>
          <w:sz w:val="24"/>
          <w:szCs w:val="24"/>
        </w:rPr>
        <w:t xml:space="preserve"> </w:t>
      </w:r>
      <w:r w:rsidR="0072499A">
        <w:rPr>
          <w:rFonts w:ascii="Arial" w:hAnsi="Arial" w:cs="Arial"/>
          <w:sz w:val="24"/>
          <w:szCs w:val="24"/>
        </w:rPr>
        <w:t xml:space="preserve">5.52.01.0001551 </w:t>
      </w:r>
      <w:r w:rsidR="0072499A" w:rsidRPr="0072499A">
        <w:rPr>
          <w:rFonts w:ascii="Arial" w:hAnsi="Arial" w:cs="Arial"/>
          <w:sz w:val="24"/>
          <w:szCs w:val="24"/>
        </w:rPr>
        <w:t xml:space="preserve">Pobyt do podania leku </w:t>
      </w:r>
      <w:r w:rsidR="00D50943">
        <w:rPr>
          <w:rFonts w:ascii="Arial" w:hAnsi="Arial" w:cs="Arial"/>
          <w:sz w:val="24"/>
          <w:szCs w:val="24"/>
        </w:rPr>
        <w:br/>
      </w:r>
      <w:r w:rsidR="0072499A" w:rsidRPr="0072499A">
        <w:rPr>
          <w:rFonts w:ascii="Arial" w:hAnsi="Arial" w:cs="Arial"/>
          <w:sz w:val="24"/>
          <w:szCs w:val="24"/>
        </w:rPr>
        <w:t>w leczeniu mukopolisacharydozy typu VI (zespół Maroteaux - Lamy)</w:t>
      </w:r>
      <w:r w:rsidR="0072499A">
        <w:rPr>
          <w:rFonts w:ascii="Arial" w:hAnsi="Arial" w:cs="Arial"/>
          <w:sz w:val="24"/>
          <w:szCs w:val="24"/>
        </w:rPr>
        <w:t xml:space="preserve"> </w:t>
      </w:r>
      <w:r>
        <w:rPr>
          <w:rFonts w:ascii="Arial" w:hAnsi="Arial" w:cs="Arial"/>
          <w:sz w:val="24"/>
          <w:szCs w:val="24"/>
        </w:rPr>
        <w:t xml:space="preserve">dedykowany </w:t>
      </w:r>
      <w:r w:rsidR="0072499A">
        <w:rPr>
          <w:rFonts w:ascii="Arial" w:hAnsi="Arial" w:cs="Arial"/>
          <w:sz w:val="24"/>
          <w:szCs w:val="24"/>
        </w:rPr>
        <w:t>produktowi z katalogu do sumowania 1c:</w:t>
      </w:r>
      <w:r w:rsidR="0072499A" w:rsidRPr="0072499A">
        <w:t xml:space="preserve"> </w:t>
      </w:r>
      <w:r w:rsidR="007C60FD">
        <w:rPr>
          <w:rFonts w:ascii="Arial" w:hAnsi="Arial" w:cs="Arial"/>
          <w:sz w:val="24"/>
          <w:szCs w:val="24"/>
        </w:rPr>
        <w:t>5.53.01.0001533</w:t>
      </w:r>
      <w:r w:rsidR="0072499A">
        <w:rPr>
          <w:rFonts w:ascii="Arial" w:hAnsi="Arial" w:cs="Arial"/>
          <w:sz w:val="24"/>
          <w:szCs w:val="24"/>
        </w:rPr>
        <w:t xml:space="preserve"> </w:t>
      </w:r>
      <w:r w:rsidR="0072499A" w:rsidRPr="0072499A">
        <w:rPr>
          <w:rFonts w:ascii="Arial" w:hAnsi="Arial" w:cs="Arial"/>
          <w:sz w:val="24"/>
          <w:szCs w:val="24"/>
        </w:rPr>
        <w:t>Koszt pr</w:t>
      </w:r>
      <w:r w:rsidR="0072499A">
        <w:rPr>
          <w:rFonts w:ascii="Arial" w:hAnsi="Arial" w:cs="Arial"/>
          <w:sz w:val="24"/>
          <w:szCs w:val="24"/>
        </w:rPr>
        <w:t xml:space="preserve">oduktu leczniczego stosowanego </w:t>
      </w:r>
      <w:r w:rsidR="0072499A" w:rsidRPr="0072499A">
        <w:rPr>
          <w:rFonts w:ascii="Arial" w:hAnsi="Arial" w:cs="Arial"/>
          <w:sz w:val="24"/>
          <w:szCs w:val="24"/>
        </w:rPr>
        <w:t>w leczeniu mukopolisacharydozy typu VI (zespół Maroteaux</w:t>
      </w:r>
      <w:r w:rsidR="0072499A">
        <w:rPr>
          <w:rFonts w:ascii="Arial" w:hAnsi="Arial" w:cs="Arial"/>
          <w:sz w:val="24"/>
          <w:szCs w:val="24"/>
        </w:rPr>
        <w:t xml:space="preserve"> - Lamy, kodowany rozpoznaniem ICD-10: E76.2).</w:t>
      </w:r>
      <w:r w:rsidR="007C6FE3">
        <w:rPr>
          <w:rFonts w:ascii="Arial" w:hAnsi="Arial" w:cs="Arial"/>
          <w:sz w:val="24"/>
          <w:szCs w:val="24"/>
        </w:rPr>
        <w:t xml:space="preserve"> </w:t>
      </w:r>
    </w:p>
    <w:p w14:paraId="60FEE625" w14:textId="77777777" w:rsidR="00772806" w:rsidRPr="0018407F" w:rsidRDefault="00772806" w:rsidP="00DC3F0A">
      <w:pPr>
        <w:pStyle w:val="Akapitzlist"/>
        <w:spacing w:line="360" w:lineRule="auto"/>
        <w:ind w:left="0" w:firstLine="720"/>
        <w:jc w:val="both"/>
        <w:rPr>
          <w:rFonts w:ascii="Arial" w:hAnsi="Arial" w:cs="Arial"/>
          <w:sz w:val="24"/>
          <w:szCs w:val="24"/>
        </w:rPr>
      </w:pPr>
    </w:p>
    <w:p w14:paraId="2DCFF9E0" w14:textId="05CDF7FC" w:rsidR="005C79A6" w:rsidRDefault="00F158A4" w:rsidP="005C79A6">
      <w:pPr>
        <w:pStyle w:val="Akapitzlist"/>
        <w:spacing w:line="360" w:lineRule="auto"/>
        <w:ind w:left="0"/>
        <w:jc w:val="both"/>
        <w:rPr>
          <w:rFonts w:ascii="Arial" w:hAnsi="Arial" w:cs="Arial"/>
          <w:sz w:val="24"/>
          <w:szCs w:val="24"/>
        </w:rPr>
      </w:pPr>
      <w:r>
        <w:rPr>
          <w:rFonts w:ascii="Arial" w:hAnsi="Arial" w:cs="Arial"/>
          <w:sz w:val="24"/>
          <w:szCs w:val="24"/>
        </w:rPr>
        <w:tab/>
      </w:r>
      <w:r w:rsidR="00A538F3" w:rsidRPr="00A23946">
        <w:rPr>
          <w:rFonts w:ascii="Arial" w:hAnsi="Arial" w:cs="Arial"/>
          <w:sz w:val="24"/>
          <w:szCs w:val="24"/>
        </w:rPr>
        <w:t xml:space="preserve">Projekt zarządzenia Prezesa Narodowego Funduszu Zdrowia, zgodnie </w:t>
      </w:r>
      <w:r w:rsidR="00A538F3" w:rsidRPr="00A23946">
        <w:rPr>
          <w:rFonts w:ascii="Arial" w:hAnsi="Arial" w:cs="Arial"/>
          <w:sz w:val="24"/>
          <w:szCs w:val="24"/>
        </w:rPr>
        <w:br/>
        <w:t xml:space="preserve">z art. 146 ust. 4 ustawy o świadczeniach oraz zgodnie z § 2 ust. 3 załącznika </w:t>
      </w:r>
      <w:r w:rsidR="00A538F3" w:rsidRPr="00A23946">
        <w:rPr>
          <w:rFonts w:ascii="Arial" w:hAnsi="Arial" w:cs="Arial"/>
          <w:sz w:val="24"/>
          <w:szCs w:val="24"/>
        </w:rPr>
        <w:br/>
        <w:t>do rozporządzenia Ministra Zdrowia z dnia 8 września 2015 r. w sprawie ogólnych warunków umów o udzielanie świadczeń opie</w:t>
      </w:r>
      <w:r w:rsidR="0004757F" w:rsidRPr="00A23946">
        <w:rPr>
          <w:rFonts w:ascii="Arial" w:hAnsi="Arial" w:cs="Arial"/>
          <w:sz w:val="24"/>
          <w:szCs w:val="24"/>
        </w:rPr>
        <w:t>ki zdrowotnej (Dz. U. z 2016 r.</w:t>
      </w:r>
      <w:r w:rsidR="0004757F" w:rsidRPr="00A23946">
        <w:rPr>
          <w:rFonts w:ascii="Arial" w:hAnsi="Arial" w:cs="Arial"/>
          <w:sz w:val="24"/>
          <w:szCs w:val="24"/>
        </w:rPr>
        <w:br/>
      </w:r>
      <w:r w:rsidR="007752D4">
        <w:rPr>
          <w:rFonts w:ascii="Arial" w:hAnsi="Arial" w:cs="Arial"/>
          <w:sz w:val="24"/>
          <w:szCs w:val="24"/>
        </w:rPr>
        <w:t>p</w:t>
      </w:r>
      <w:r w:rsidR="009B129A">
        <w:rPr>
          <w:rFonts w:ascii="Arial" w:hAnsi="Arial" w:cs="Arial"/>
          <w:sz w:val="24"/>
          <w:szCs w:val="24"/>
        </w:rPr>
        <w:t>oz. 1146, z późn. zm.), został</w:t>
      </w:r>
      <w:r w:rsidR="00A538F3" w:rsidRPr="00A23946">
        <w:rPr>
          <w:rFonts w:ascii="Arial" w:hAnsi="Arial" w:cs="Arial"/>
          <w:sz w:val="24"/>
          <w:szCs w:val="24"/>
        </w:rPr>
        <w:t xml:space="preserve"> przedstawiony do konsultacji</w:t>
      </w:r>
      <w:r w:rsidR="0004757F" w:rsidRPr="00A23946">
        <w:rPr>
          <w:rFonts w:ascii="Arial" w:hAnsi="Arial" w:cs="Arial"/>
          <w:sz w:val="24"/>
          <w:szCs w:val="24"/>
        </w:rPr>
        <w:t xml:space="preserve"> zewnętrznych</w:t>
      </w:r>
      <w:r w:rsidR="007C60FD">
        <w:rPr>
          <w:rFonts w:ascii="Arial" w:hAnsi="Arial" w:cs="Arial"/>
          <w:sz w:val="24"/>
          <w:szCs w:val="24"/>
        </w:rPr>
        <w:t xml:space="preserve"> na okres 14 dni. </w:t>
      </w:r>
      <w:r w:rsidR="00A538F3" w:rsidRPr="00A23946">
        <w:rPr>
          <w:rFonts w:ascii="Arial" w:hAnsi="Arial" w:cs="Arial"/>
          <w:sz w:val="24"/>
          <w:szCs w:val="24"/>
        </w:rPr>
        <w:t>W r</w:t>
      </w:r>
      <w:r w:rsidR="007752D4">
        <w:rPr>
          <w:rFonts w:ascii="Arial" w:hAnsi="Arial" w:cs="Arial"/>
          <w:sz w:val="24"/>
          <w:szCs w:val="24"/>
        </w:rPr>
        <w:t>am</w:t>
      </w:r>
      <w:r w:rsidR="009B129A">
        <w:rPr>
          <w:rFonts w:ascii="Arial" w:hAnsi="Arial" w:cs="Arial"/>
          <w:sz w:val="24"/>
          <w:szCs w:val="24"/>
        </w:rPr>
        <w:t xml:space="preserve">ach konsultacji projekt </w:t>
      </w:r>
      <w:r w:rsidR="00A538F3" w:rsidRPr="00A23946">
        <w:rPr>
          <w:rFonts w:ascii="Arial" w:hAnsi="Arial" w:cs="Arial"/>
          <w:sz w:val="24"/>
          <w:szCs w:val="24"/>
        </w:rPr>
        <w:t>przedstawion</w:t>
      </w:r>
      <w:r w:rsidR="009B129A">
        <w:rPr>
          <w:rFonts w:ascii="Arial" w:hAnsi="Arial" w:cs="Arial"/>
          <w:sz w:val="24"/>
          <w:szCs w:val="24"/>
        </w:rPr>
        <w:t>o</w:t>
      </w:r>
      <w:r w:rsidR="00A538F3" w:rsidRPr="00A23946">
        <w:rPr>
          <w:rFonts w:ascii="Arial" w:hAnsi="Arial" w:cs="Arial"/>
          <w:sz w:val="24"/>
          <w:szCs w:val="24"/>
        </w:rPr>
        <w:t xml:space="preserve"> </w:t>
      </w:r>
      <w:r w:rsidR="0004757F" w:rsidRPr="00A23946">
        <w:rPr>
          <w:rFonts w:ascii="Arial" w:hAnsi="Arial" w:cs="Arial"/>
          <w:sz w:val="24"/>
          <w:szCs w:val="24"/>
        </w:rPr>
        <w:t>do zaopiniowania właściwym</w:t>
      </w:r>
      <w:r w:rsidR="0004757F" w:rsidRPr="00A23946">
        <w:rPr>
          <w:rFonts w:ascii="Arial" w:hAnsi="Arial" w:cs="Arial"/>
          <w:sz w:val="24"/>
          <w:szCs w:val="24"/>
        </w:rPr>
        <w:br/>
      </w:r>
      <w:r w:rsidR="00A538F3" w:rsidRPr="00A23946">
        <w:rPr>
          <w:rFonts w:ascii="Arial" w:hAnsi="Arial" w:cs="Arial"/>
          <w:sz w:val="24"/>
          <w:szCs w:val="24"/>
        </w:rPr>
        <w:t>w sprawie podmiotom: konsultantom krajowym we właściwej dziedzinie medycyny, samorządom zawodowym (Naczelna Rada Lekar</w:t>
      </w:r>
      <w:r w:rsidR="0004757F" w:rsidRPr="00A23946">
        <w:rPr>
          <w:rFonts w:ascii="Arial" w:hAnsi="Arial" w:cs="Arial"/>
          <w:sz w:val="24"/>
          <w:szCs w:val="24"/>
        </w:rPr>
        <w:t>ska, Naczelna Rada Pielęgniarek</w:t>
      </w:r>
      <w:r w:rsidR="0004757F" w:rsidRPr="00A23946">
        <w:rPr>
          <w:rFonts w:ascii="Arial" w:hAnsi="Arial" w:cs="Arial"/>
          <w:sz w:val="24"/>
          <w:szCs w:val="24"/>
        </w:rPr>
        <w:br/>
        <w:t xml:space="preserve">i Położnych) </w:t>
      </w:r>
      <w:r w:rsidR="00A538F3" w:rsidRPr="00A23946">
        <w:rPr>
          <w:rFonts w:ascii="Arial" w:hAnsi="Arial" w:cs="Arial"/>
          <w:sz w:val="24"/>
          <w:szCs w:val="24"/>
        </w:rPr>
        <w:t xml:space="preserve">oraz reprezentatywnym </w:t>
      </w:r>
      <w:r w:rsidR="007C60FD">
        <w:rPr>
          <w:rFonts w:ascii="Arial" w:hAnsi="Arial" w:cs="Arial"/>
          <w:sz w:val="24"/>
          <w:szCs w:val="24"/>
        </w:rPr>
        <w:t xml:space="preserve">organizacjom świadczeniodawców, </w:t>
      </w:r>
      <w:r w:rsidR="00A538F3" w:rsidRPr="00A23946">
        <w:rPr>
          <w:rFonts w:ascii="Arial" w:hAnsi="Arial" w:cs="Arial"/>
          <w:sz w:val="24"/>
          <w:szCs w:val="24"/>
        </w:rPr>
        <w:t>w rozumieniu art. 31sb ust. 1 ustawy o świadczeniach.</w:t>
      </w:r>
      <w:r w:rsidR="009B129A">
        <w:rPr>
          <w:rFonts w:ascii="Arial" w:hAnsi="Arial" w:cs="Arial"/>
          <w:sz w:val="24"/>
          <w:szCs w:val="24"/>
        </w:rPr>
        <w:t xml:space="preserve"> </w:t>
      </w:r>
    </w:p>
    <w:p w14:paraId="0407D86D" w14:textId="4E8AF381" w:rsidR="00050F7C" w:rsidRPr="00050F7C" w:rsidRDefault="00050F7C" w:rsidP="00050F7C">
      <w:pPr>
        <w:pStyle w:val="Akapitzlist"/>
        <w:spacing w:line="360" w:lineRule="auto"/>
        <w:jc w:val="both"/>
        <w:rPr>
          <w:rFonts w:ascii="Arial" w:hAnsi="Arial" w:cs="Arial"/>
          <w:sz w:val="24"/>
          <w:szCs w:val="24"/>
        </w:rPr>
      </w:pPr>
      <w:r w:rsidRPr="00050F7C">
        <w:rPr>
          <w:rFonts w:ascii="Arial" w:hAnsi="Arial" w:cs="Arial"/>
          <w:sz w:val="24"/>
          <w:szCs w:val="24"/>
        </w:rPr>
        <w:t xml:space="preserve">W ramach konsultacji uwagi do projektu zgłosiło 12 podmiotów. </w:t>
      </w:r>
    </w:p>
    <w:p w14:paraId="3C0680D9" w14:textId="196C5519" w:rsidR="00050F7C" w:rsidRPr="00050F7C" w:rsidRDefault="00050F7C" w:rsidP="007C60FD">
      <w:pPr>
        <w:pStyle w:val="Akapitzlist"/>
        <w:spacing w:line="360" w:lineRule="auto"/>
        <w:ind w:left="0" w:firstLine="720"/>
        <w:jc w:val="both"/>
        <w:rPr>
          <w:rFonts w:ascii="Arial" w:hAnsi="Arial" w:cs="Arial"/>
          <w:sz w:val="24"/>
          <w:szCs w:val="24"/>
        </w:rPr>
      </w:pPr>
      <w:r w:rsidRPr="00050F7C">
        <w:rPr>
          <w:rFonts w:ascii="Arial" w:hAnsi="Arial" w:cs="Arial"/>
          <w:sz w:val="24"/>
          <w:szCs w:val="24"/>
        </w:rPr>
        <w:t>Do najważniejszych, które zostały uwzględnione w ostatecznym kształcie zarządzenia należą:</w:t>
      </w:r>
    </w:p>
    <w:p w14:paraId="2594AE1F" w14:textId="5700BF37" w:rsidR="00050F7C" w:rsidRPr="00050F7C" w:rsidRDefault="00050F7C" w:rsidP="007C60FD">
      <w:pPr>
        <w:pStyle w:val="Akapitzlist"/>
        <w:spacing w:line="360" w:lineRule="auto"/>
        <w:ind w:left="0"/>
        <w:jc w:val="both"/>
        <w:rPr>
          <w:rFonts w:ascii="Arial" w:hAnsi="Arial" w:cs="Arial"/>
          <w:sz w:val="24"/>
          <w:szCs w:val="24"/>
        </w:rPr>
      </w:pPr>
      <w:r w:rsidRPr="00050F7C">
        <w:rPr>
          <w:rFonts w:ascii="Arial" w:hAnsi="Arial" w:cs="Arial"/>
          <w:sz w:val="24"/>
          <w:szCs w:val="24"/>
        </w:rPr>
        <w:t>1)</w:t>
      </w:r>
      <w:r w:rsidRPr="00050F7C">
        <w:rPr>
          <w:rFonts w:ascii="Arial" w:hAnsi="Arial" w:cs="Arial"/>
          <w:sz w:val="24"/>
          <w:szCs w:val="24"/>
        </w:rPr>
        <w:tab/>
        <w:t xml:space="preserve"> w załączniku nr 1a, w grupie H44 - Wprowadzenie czynników wzrostu pochodzenia autogenicznego dedykowanej do rozliczania procedur 84.502 </w:t>
      </w:r>
      <w:r w:rsidR="007C60FD">
        <w:rPr>
          <w:rFonts w:ascii="Arial" w:hAnsi="Arial" w:cs="Arial"/>
          <w:sz w:val="24"/>
          <w:szCs w:val="24"/>
        </w:rPr>
        <w:t xml:space="preserve"> </w:t>
      </w:r>
      <w:r w:rsidRPr="00050F7C">
        <w:rPr>
          <w:rFonts w:ascii="Arial" w:hAnsi="Arial" w:cs="Arial"/>
          <w:sz w:val="24"/>
          <w:szCs w:val="24"/>
        </w:rPr>
        <w:t>i 84.503 dodano wartość punktową hospitalizacji planowej – 557 oraz wartość punktową "leczenie jednego dnia" - 514;</w:t>
      </w:r>
    </w:p>
    <w:p w14:paraId="6AE29EDF" w14:textId="58D8DEE6" w:rsidR="00050F7C" w:rsidRPr="00050F7C" w:rsidRDefault="00050F7C" w:rsidP="007C60FD">
      <w:pPr>
        <w:pStyle w:val="Akapitzlist"/>
        <w:spacing w:line="360" w:lineRule="auto"/>
        <w:ind w:left="0"/>
        <w:jc w:val="both"/>
        <w:rPr>
          <w:rFonts w:ascii="Arial" w:hAnsi="Arial" w:cs="Arial"/>
          <w:sz w:val="24"/>
          <w:szCs w:val="24"/>
        </w:rPr>
      </w:pPr>
      <w:r w:rsidRPr="00050F7C">
        <w:rPr>
          <w:rFonts w:ascii="Arial" w:hAnsi="Arial" w:cs="Arial"/>
          <w:sz w:val="24"/>
          <w:szCs w:val="24"/>
        </w:rPr>
        <w:t>2)</w:t>
      </w:r>
      <w:r w:rsidRPr="00050F7C">
        <w:rPr>
          <w:rFonts w:ascii="Arial" w:hAnsi="Arial" w:cs="Arial"/>
          <w:sz w:val="24"/>
          <w:szCs w:val="24"/>
        </w:rPr>
        <w:tab/>
        <w:t xml:space="preserve">w załączniku nr 1b dla produktów: Hospitalizacja do kardiologicznych zabiegów  interwencyjnych u dzieci do lat 18 oraz Hospitalizacja </w:t>
      </w:r>
      <w:r w:rsidR="007C60FD">
        <w:rPr>
          <w:rFonts w:ascii="Arial" w:hAnsi="Arial" w:cs="Arial"/>
          <w:sz w:val="24"/>
          <w:szCs w:val="24"/>
        </w:rPr>
        <w:t xml:space="preserve"> </w:t>
      </w:r>
      <w:r w:rsidRPr="00050F7C">
        <w:rPr>
          <w:rFonts w:ascii="Arial" w:hAnsi="Arial" w:cs="Arial"/>
          <w:sz w:val="24"/>
          <w:szCs w:val="24"/>
        </w:rPr>
        <w:t xml:space="preserve">do kardiologicznych zabiegów interwencyjnych u dzieci do lat 18 </w:t>
      </w:r>
      <w:r w:rsidR="007C60FD">
        <w:rPr>
          <w:rFonts w:ascii="Arial" w:hAnsi="Arial" w:cs="Arial"/>
          <w:sz w:val="24"/>
          <w:szCs w:val="24"/>
        </w:rPr>
        <w:t xml:space="preserve"> </w:t>
      </w:r>
      <w:r w:rsidRPr="00050F7C">
        <w:rPr>
          <w:rFonts w:ascii="Arial" w:hAnsi="Arial" w:cs="Arial"/>
          <w:sz w:val="24"/>
          <w:szCs w:val="24"/>
        </w:rPr>
        <w:t>z powikłaniami</w:t>
      </w:r>
      <w:r w:rsidR="007C60FD">
        <w:rPr>
          <w:rFonts w:ascii="Arial" w:hAnsi="Arial" w:cs="Arial"/>
          <w:sz w:val="24"/>
          <w:szCs w:val="24"/>
        </w:rPr>
        <w:t xml:space="preserve"> lub &lt; 1 r. ż. dodano pominięty</w:t>
      </w:r>
      <w:r w:rsidR="007C60FD">
        <w:rPr>
          <w:rFonts w:ascii="Arial" w:hAnsi="Arial" w:cs="Arial"/>
          <w:sz w:val="24"/>
          <w:szCs w:val="24"/>
        </w:rPr>
        <w:br/>
      </w:r>
      <w:r w:rsidRPr="00050F7C">
        <w:rPr>
          <w:rFonts w:ascii="Arial" w:hAnsi="Arial" w:cs="Arial"/>
          <w:sz w:val="24"/>
          <w:szCs w:val="24"/>
        </w:rPr>
        <w:t>w projekcie zakres kardiologia dla dzieci;</w:t>
      </w:r>
    </w:p>
    <w:p w14:paraId="12F5D2A4" w14:textId="7D5E9647" w:rsidR="00050F7C" w:rsidRPr="00050F7C" w:rsidRDefault="00050F7C" w:rsidP="007C60FD">
      <w:pPr>
        <w:pStyle w:val="Akapitzlist"/>
        <w:spacing w:line="360" w:lineRule="auto"/>
        <w:ind w:left="0"/>
        <w:jc w:val="both"/>
        <w:rPr>
          <w:rFonts w:ascii="Arial" w:hAnsi="Arial" w:cs="Arial"/>
          <w:sz w:val="24"/>
          <w:szCs w:val="24"/>
        </w:rPr>
      </w:pPr>
      <w:r w:rsidRPr="00050F7C">
        <w:rPr>
          <w:rFonts w:ascii="Arial" w:hAnsi="Arial" w:cs="Arial"/>
          <w:sz w:val="24"/>
          <w:szCs w:val="24"/>
        </w:rPr>
        <w:t>3)</w:t>
      </w:r>
      <w:r w:rsidRPr="00050F7C">
        <w:rPr>
          <w:rFonts w:ascii="Arial" w:hAnsi="Arial" w:cs="Arial"/>
          <w:sz w:val="24"/>
          <w:szCs w:val="24"/>
        </w:rPr>
        <w:tab/>
        <w:t>w załączniku nr 1c w kolumnie: P</w:t>
      </w:r>
      <w:r w:rsidR="007C60FD">
        <w:rPr>
          <w:rFonts w:ascii="Arial" w:hAnsi="Arial" w:cs="Arial"/>
          <w:sz w:val="24"/>
          <w:szCs w:val="24"/>
        </w:rPr>
        <w:t>rodukty dedykowane do sumowania</w:t>
      </w:r>
      <w:r w:rsidR="007C60FD">
        <w:rPr>
          <w:rFonts w:ascii="Arial" w:hAnsi="Arial" w:cs="Arial"/>
          <w:sz w:val="24"/>
          <w:szCs w:val="24"/>
        </w:rPr>
        <w:br/>
      </w:r>
      <w:r w:rsidRPr="00050F7C">
        <w:rPr>
          <w:rFonts w:ascii="Arial" w:hAnsi="Arial" w:cs="Arial"/>
          <w:sz w:val="24"/>
          <w:szCs w:val="24"/>
        </w:rPr>
        <w:t>dla określonej JGP wykreślono grupę E34G Wszczepienie lub wymiana całkowicie podskórnego kardiowertera-defibrylatora;</w:t>
      </w:r>
    </w:p>
    <w:p w14:paraId="0E9407BA" w14:textId="466D38EE" w:rsidR="00050F7C" w:rsidRPr="00050F7C" w:rsidRDefault="00050F7C" w:rsidP="007C60FD">
      <w:pPr>
        <w:pStyle w:val="Akapitzlist"/>
        <w:spacing w:line="360" w:lineRule="auto"/>
        <w:ind w:left="0"/>
        <w:jc w:val="both"/>
        <w:rPr>
          <w:rFonts w:ascii="Arial" w:hAnsi="Arial" w:cs="Arial"/>
          <w:sz w:val="24"/>
          <w:szCs w:val="24"/>
        </w:rPr>
      </w:pPr>
      <w:r w:rsidRPr="00050F7C">
        <w:rPr>
          <w:rFonts w:ascii="Arial" w:hAnsi="Arial" w:cs="Arial"/>
          <w:sz w:val="24"/>
          <w:szCs w:val="24"/>
        </w:rPr>
        <w:t>4)</w:t>
      </w:r>
      <w:r w:rsidRPr="00050F7C">
        <w:rPr>
          <w:rFonts w:ascii="Arial" w:hAnsi="Arial" w:cs="Arial"/>
          <w:sz w:val="24"/>
          <w:szCs w:val="24"/>
        </w:rPr>
        <w:tab/>
        <w:t xml:space="preserve">w załączniku nr 9 w zakresie grupy P 99 Inne choroby dzieci dodano rozpoznania: R62.8 Inne braki w porównaniu do oczekiwanego prawidłowego rozwoju fizjologicznego, R62.9 Brak oczekiwanego prawidłowego rozwoju fizycznego, nieokreślony, w zakresie grupy A 04 Wszczepienie/ wymiana stymulatora rdzenia </w:t>
      </w:r>
      <w:r w:rsidRPr="00050F7C">
        <w:rPr>
          <w:rFonts w:ascii="Arial" w:hAnsi="Arial" w:cs="Arial"/>
          <w:sz w:val="24"/>
          <w:szCs w:val="24"/>
        </w:rPr>
        <w:lastRenderedPageBreak/>
        <w:t>kręgowego lub wymiana generatora do stymulacji struktur głębokich mózgu dodano rozpoznania: G40.0 Padaczka samoistna (ogniskowa) (częściowa) i zespoły padaczkowe z napadami o zlokalizowanym początku,</w:t>
      </w:r>
      <w:r w:rsidR="007C60FD">
        <w:rPr>
          <w:rFonts w:ascii="Arial" w:hAnsi="Arial" w:cs="Arial"/>
          <w:sz w:val="24"/>
          <w:szCs w:val="24"/>
        </w:rPr>
        <w:t xml:space="preserve"> </w:t>
      </w:r>
      <w:r w:rsidRPr="00050F7C">
        <w:rPr>
          <w:rFonts w:ascii="Arial" w:hAnsi="Arial" w:cs="Arial"/>
          <w:sz w:val="24"/>
          <w:szCs w:val="24"/>
        </w:rPr>
        <w:t xml:space="preserve">G40.1 Padaczka objawowa (ogniskowa) (częściowa) i zespoły padaczkowe z prostymi napadami częściowymi, G40.2 Padaczka objawowa (ogniskowa) (częściowa) i zespoły padaczkowe </w:t>
      </w:r>
      <w:r w:rsidR="00374244">
        <w:rPr>
          <w:rFonts w:ascii="Arial" w:hAnsi="Arial" w:cs="Arial"/>
          <w:sz w:val="24"/>
          <w:szCs w:val="24"/>
        </w:rPr>
        <w:br/>
      </w:r>
      <w:r w:rsidRPr="00050F7C">
        <w:rPr>
          <w:rFonts w:ascii="Arial" w:hAnsi="Arial" w:cs="Arial"/>
          <w:sz w:val="24"/>
          <w:szCs w:val="24"/>
        </w:rPr>
        <w:t xml:space="preserve">ze złożonymi napadami częściowymi, G40.3 Uogólniona samoistna padaczka </w:t>
      </w:r>
      <w:r w:rsidR="00374244">
        <w:rPr>
          <w:rFonts w:ascii="Arial" w:hAnsi="Arial" w:cs="Arial"/>
          <w:sz w:val="24"/>
          <w:szCs w:val="24"/>
        </w:rPr>
        <w:br/>
      </w:r>
      <w:bookmarkStart w:id="0" w:name="_GoBack"/>
      <w:bookmarkEnd w:id="0"/>
      <w:r w:rsidRPr="00050F7C">
        <w:rPr>
          <w:rFonts w:ascii="Arial" w:hAnsi="Arial" w:cs="Arial"/>
          <w:sz w:val="24"/>
          <w:szCs w:val="24"/>
        </w:rPr>
        <w:t>i zespoły padaczkowe, G40.4 Inne postacie uogólnionej padaczki i zespołów padaczkowych, G40.5 Szczególne zespoły padaczkowe,G40.6 Napady "grand mal", nieokreślone, (z lub bez napadów "petit mal"), G40.7 "Petit mal", nieokreślone, bez napadów "grand mal", G40.8 Inne padaczki, G40.9 Padaczka, nieokreślona,G41.0 Stan padaczkowy typu "grand mal", G41.1 Stan padaczkowy typu "petit mal", G41.2 Złożony częściowy stan padaczkowy, G41.8 Inne stany padaczkowe, G41.9 Stan padaczkowy, nieokreślony.</w:t>
      </w:r>
    </w:p>
    <w:p w14:paraId="0C6017BA" w14:textId="77777777" w:rsidR="00597F52" w:rsidRDefault="00597F52" w:rsidP="005C79A6">
      <w:pPr>
        <w:pStyle w:val="Akapitzlist"/>
        <w:spacing w:line="360" w:lineRule="auto"/>
        <w:ind w:left="0"/>
        <w:jc w:val="both"/>
        <w:rPr>
          <w:rFonts w:ascii="Arial" w:hAnsi="Arial" w:cs="Arial"/>
          <w:sz w:val="24"/>
          <w:szCs w:val="24"/>
        </w:rPr>
      </w:pPr>
    </w:p>
    <w:p w14:paraId="27A31EC9" w14:textId="6A7ECCF9" w:rsidR="00A23946" w:rsidRPr="0079174B" w:rsidRDefault="00597F52" w:rsidP="005C79A6">
      <w:pPr>
        <w:pStyle w:val="Akapitzlist"/>
        <w:spacing w:line="360" w:lineRule="auto"/>
        <w:ind w:left="0"/>
        <w:jc w:val="both"/>
        <w:rPr>
          <w:rFonts w:ascii="Arial" w:hAnsi="Arial" w:cs="Arial"/>
          <w:sz w:val="24"/>
          <w:szCs w:val="24"/>
        </w:rPr>
      </w:pPr>
      <w:r>
        <w:rPr>
          <w:rFonts w:ascii="Arial" w:hAnsi="Arial" w:cs="Arial"/>
          <w:sz w:val="24"/>
          <w:szCs w:val="24"/>
        </w:rPr>
        <w:tab/>
      </w:r>
      <w:r w:rsidR="00A23946" w:rsidRPr="0079174B">
        <w:rPr>
          <w:rFonts w:ascii="Arial" w:hAnsi="Arial" w:cs="Arial"/>
          <w:sz w:val="24"/>
          <w:szCs w:val="24"/>
        </w:rPr>
        <w:t>Zarządzenie</w:t>
      </w:r>
      <w:r w:rsidR="00A34108">
        <w:rPr>
          <w:rFonts w:ascii="Arial" w:hAnsi="Arial" w:cs="Arial"/>
          <w:sz w:val="24"/>
          <w:szCs w:val="24"/>
        </w:rPr>
        <w:t xml:space="preserve"> </w:t>
      </w:r>
      <w:r w:rsidR="00A23946" w:rsidRPr="0079174B">
        <w:rPr>
          <w:rFonts w:ascii="Arial" w:hAnsi="Arial" w:cs="Arial"/>
          <w:sz w:val="24"/>
          <w:szCs w:val="24"/>
        </w:rPr>
        <w:t xml:space="preserve">wchodzi w życie z dniem </w:t>
      </w:r>
      <w:r w:rsidR="007752D4" w:rsidRPr="0079174B">
        <w:rPr>
          <w:rFonts w:ascii="Arial" w:hAnsi="Arial" w:cs="Arial"/>
          <w:sz w:val="24"/>
          <w:szCs w:val="24"/>
        </w:rPr>
        <w:t>1 kwietnia 2020 r.</w:t>
      </w:r>
    </w:p>
    <w:p w14:paraId="37E0CDDA" w14:textId="77777777" w:rsidR="001B53BA" w:rsidRDefault="001B53BA"/>
    <w:sectPr w:rsidR="001B53B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EA8E41" w14:textId="77777777" w:rsidR="00AC5CDA" w:rsidRDefault="00AC5CDA" w:rsidP="00A538F3">
      <w:pPr>
        <w:spacing w:after="0" w:line="240" w:lineRule="auto"/>
      </w:pPr>
      <w:r>
        <w:separator/>
      </w:r>
    </w:p>
  </w:endnote>
  <w:endnote w:type="continuationSeparator" w:id="0">
    <w:p w14:paraId="3E3ADB9D" w14:textId="77777777" w:rsidR="00AC5CDA" w:rsidRDefault="00AC5CDA" w:rsidP="00A53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29279B" w14:textId="77777777" w:rsidR="00AC5CDA" w:rsidRDefault="00AC5CDA" w:rsidP="00A538F3">
      <w:pPr>
        <w:spacing w:after="0" w:line="240" w:lineRule="auto"/>
      </w:pPr>
      <w:r>
        <w:separator/>
      </w:r>
    </w:p>
  </w:footnote>
  <w:footnote w:type="continuationSeparator" w:id="0">
    <w:p w14:paraId="4C8537DD" w14:textId="77777777" w:rsidR="00AC5CDA" w:rsidRDefault="00AC5CDA" w:rsidP="00A538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3F0CB3"/>
    <w:multiLevelType w:val="hybridMultilevel"/>
    <w:tmpl w:val="E8B866F0"/>
    <w:lvl w:ilvl="0" w:tplc="BA027B9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56EE32F5"/>
    <w:multiLevelType w:val="hybridMultilevel"/>
    <w:tmpl w:val="D64E2F88"/>
    <w:lvl w:ilvl="0" w:tplc="D904092E">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42E09B6"/>
    <w:multiLevelType w:val="hybridMultilevel"/>
    <w:tmpl w:val="53F09AD4"/>
    <w:lvl w:ilvl="0" w:tplc="C53AD0B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71DE1F49"/>
    <w:multiLevelType w:val="hybridMultilevel"/>
    <w:tmpl w:val="63FC42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655"/>
    <w:rsid w:val="0001378F"/>
    <w:rsid w:val="0004757F"/>
    <w:rsid w:val="00050F7C"/>
    <w:rsid w:val="0005478D"/>
    <w:rsid w:val="000879E2"/>
    <w:rsid w:val="000B11B0"/>
    <w:rsid w:val="000B528B"/>
    <w:rsid w:val="0018407F"/>
    <w:rsid w:val="00191635"/>
    <w:rsid w:val="001941C1"/>
    <w:rsid w:val="001A4F50"/>
    <w:rsid w:val="001A7AC5"/>
    <w:rsid w:val="001B53BA"/>
    <w:rsid w:val="00230CD6"/>
    <w:rsid w:val="00242715"/>
    <w:rsid w:val="00242936"/>
    <w:rsid w:val="002A6B4A"/>
    <w:rsid w:val="002C141E"/>
    <w:rsid w:val="00353B72"/>
    <w:rsid w:val="00365B67"/>
    <w:rsid w:val="00374244"/>
    <w:rsid w:val="003B3FE7"/>
    <w:rsid w:val="003B7BA2"/>
    <w:rsid w:val="003C061D"/>
    <w:rsid w:val="003C0C9F"/>
    <w:rsid w:val="00452E79"/>
    <w:rsid w:val="00460564"/>
    <w:rsid w:val="00470DE9"/>
    <w:rsid w:val="00474DE9"/>
    <w:rsid w:val="004A4E51"/>
    <w:rsid w:val="004D52C2"/>
    <w:rsid w:val="004E1150"/>
    <w:rsid w:val="0051309B"/>
    <w:rsid w:val="0053274D"/>
    <w:rsid w:val="005477B4"/>
    <w:rsid w:val="00581303"/>
    <w:rsid w:val="00597F52"/>
    <w:rsid w:val="005A4699"/>
    <w:rsid w:val="005C09B3"/>
    <w:rsid w:val="005C0E40"/>
    <w:rsid w:val="005C79A6"/>
    <w:rsid w:val="005D32C3"/>
    <w:rsid w:val="00622A6B"/>
    <w:rsid w:val="00631A10"/>
    <w:rsid w:val="0067686B"/>
    <w:rsid w:val="00696D51"/>
    <w:rsid w:val="006A1696"/>
    <w:rsid w:val="006B159D"/>
    <w:rsid w:val="006D2486"/>
    <w:rsid w:val="006F4DEA"/>
    <w:rsid w:val="006F584F"/>
    <w:rsid w:val="00704BB1"/>
    <w:rsid w:val="00707E88"/>
    <w:rsid w:val="0072499A"/>
    <w:rsid w:val="00761181"/>
    <w:rsid w:val="0076339F"/>
    <w:rsid w:val="00772806"/>
    <w:rsid w:val="00774D6B"/>
    <w:rsid w:val="007752D4"/>
    <w:rsid w:val="0079174B"/>
    <w:rsid w:val="007A3E36"/>
    <w:rsid w:val="007B57BE"/>
    <w:rsid w:val="007B783D"/>
    <w:rsid w:val="007C60FD"/>
    <w:rsid w:val="007C6FE3"/>
    <w:rsid w:val="007D1B4F"/>
    <w:rsid w:val="007D5A9F"/>
    <w:rsid w:val="0084741A"/>
    <w:rsid w:val="008773C9"/>
    <w:rsid w:val="00882655"/>
    <w:rsid w:val="008E00CC"/>
    <w:rsid w:val="008F768C"/>
    <w:rsid w:val="009040C6"/>
    <w:rsid w:val="009041A2"/>
    <w:rsid w:val="00912C24"/>
    <w:rsid w:val="009563C3"/>
    <w:rsid w:val="00987328"/>
    <w:rsid w:val="009B129A"/>
    <w:rsid w:val="009F0FB7"/>
    <w:rsid w:val="009F137A"/>
    <w:rsid w:val="00A23946"/>
    <w:rsid w:val="00A34108"/>
    <w:rsid w:val="00A538F3"/>
    <w:rsid w:val="00A645C6"/>
    <w:rsid w:val="00A712CF"/>
    <w:rsid w:val="00A95F10"/>
    <w:rsid w:val="00AC5CDA"/>
    <w:rsid w:val="00AF3092"/>
    <w:rsid w:val="00B41346"/>
    <w:rsid w:val="00BB13DD"/>
    <w:rsid w:val="00BE7621"/>
    <w:rsid w:val="00BF0539"/>
    <w:rsid w:val="00C25203"/>
    <w:rsid w:val="00C322A0"/>
    <w:rsid w:val="00C7024F"/>
    <w:rsid w:val="00CE2668"/>
    <w:rsid w:val="00CE7243"/>
    <w:rsid w:val="00CF72CD"/>
    <w:rsid w:val="00D00A2D"/>
    <w:rsid w:val="00D4416D"/>
    <w:rsid w:val="00D50943"/>
    <w:rsid w:val="00D65E02"/>
    <w:rsid w:val="00D7554E"/>
    <w:rsid w:val="00DC13CD"/>
    <w:rsid w:val="00DC3F0A"/>
    <w:rsid w:val="00DE43D4"/>
    <w:rsid w:val="00E1775F"/>
    <w:rsid w:val="00E65E4F"/>
    <w:rsid w:val="00ED2780"/>
    <w:rsid w:val="00F158A4"/>
    <w:rsid w:val="00F31F0C"/>
    <w:rsid w:val="00F42383"/>
    <w:rsid w:val="00F67E29"/>
    <w:rsid w:val="00FA35F6"/>
    <w:rsid w:val="00FB09B6"/>
    <w:rsid w:val="00FE7B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CD0A9"/>
  <w15:docId w15:val="{677ABEFD-DC77-4254-A4B8-C4044AD34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38F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538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538F3"/>
  </w:style>
  <w:style w:type="paragraph" w:styleId="Stopka">
    <w:name w:val="footer"/>
    <w:basedOn w:val="Normalny"/>
    <w:link w:val="StopkaZnak"/>
    <w:uiPriority w:val="99"/>
    <w:unhideWhenUsed/>
    <w:rsid w:val="00A538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538F3"/>
  </w:style>
  <w:style w:type="paragraph" w:customStyle="1" w:styleId="ARTartustawynprozporzdzenia">
    <w:name w:val="ART(§) – art. ustawy (§ np. rozporządzenia)"/>
    <w:uiPriority w:val="11"/>
    <w:qFormat/>
    <w:rsid w:val="0004757F"/>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NIEARTTEKSTtekstnieartykuowanynppodstprawnarozplubpreambua">
    <w:name w:val="NIEART_TEKST – tekst nieartykułowany (np. podst. prawna rozp. lub preambuła)"/>
    <w:basedOn w:val="ARTartustawynprozporzdzenia"/>
    <w:next w:val="ARTartustawynprozporzdzenia"/>
    <w:qFormat/>
    <w:rsid w:val="0004757F"/>
    <w:rPr>
      <w:bCs/>
    </w:rPr>
  </w:style>
  <w:style w:type="paragraph" w:customStyle="1" w:styleId="PKTpunkt">
    <w:name w:val="PKT – punkt"/>
    <w:uiPriority w:val="13"/>
    <w:qFormat/>
    <w:rsid w:val="0004757F"/>
    <w:pPr>
      <w:spacing w:after="0" w:line="360" w:lineRule="auto"/>
      <w:ind w:left="510" w:hanging="510"/>
      <w:jc w:val="both"/>
    </w:pPr>
    <w:rPr>
      <w:rFonts w:ascii="Times" w:eastAsiaTheme="minorEastAsia" w:hAnsi="Times" w:cs="Arial"/>
      <w:bCs/>
      <w:sz w:val="24"/>
      <w:szCs w:val="20"/>
      <w:lang w:eastAsia="pl-PL"/>
    </w:rPr>
  </w:style>
  <w:style w:type="paragraph" w:styleId="NormalnyWeb">
    <w:name w:val="Normal (Web)"/>
    <w:basedOn w:val="Normalny"/>
    <w:uiPriority w:val="99"/>
    <w:unhideWhenUsed/>
    <w:rsid w:val="00A2394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E65E4F"/>
    <w:pPr>
      <w:ind w:left="720"/>
      <w:contextualSpacing/>
    </w:pPr>
  </w:style>
  <w:style w:type="paragraph" w:styleId="Tekstdymka">
    <w:name w:val="Balloon Text"/>
    <w:basedOn w:val="Normalny"/>
    <w:link w:val="TekstdymkaZnak"/>
    <w:uiPriority w:val="99"/>
    <w:semiHidden/>
    <w:unhideWhenUsed/>
    <w:rsid w:val="003C0C9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0C9F"/>
    <w:rPr>
      <w:rFonts w:ascii="Segoe UI" w:hAnsi="Segoe UI" w:cs="Segoe UI"/>
      <w:sz w:val="18"/>
      <w:szCs w:val="18"/>
    </w:rPr>
  </w:style>
  <w:style w:type="character" w:styleId="Odwoaniedokomentarza">
    <w:name w:val="annotation reference"/>
    <w:basedOn w:val="Domylnaczcionkaakapitu"/>
    <w:uiPriority w:val="99"/>
    <w:semiHidden/>
    <w:unhideWhenUsed/>
    <w:rsid w:val="00FB09B6"/>
    <w:rPr>
      <w:sz w:val="16"/>
      <w:szCs w:val="16"/>
    </w:rPr>
  </w:style>
  <w:style w:type="paragraph" w:styleId="Tekstkomentarza">
    <w:name w:val="annotation text"/>
    <w:basedOn w:val="Normalny"/>
    <w:link w:val="TekstkomentarzaZnak"/>
    <w:uiPriority w:val="99"/>
    <w:semiHidden/>
    <w:unhideWhenUsed/>
    <w:rsid w:val="00FB09B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B09B6"/>
    <w:rPr>
      <w:sz w:val="20"/>
      <w:szCs w:val="20"/>
    </w:rPr>
  </w:style>
  <w:style w:type="paragraph" w:styleId="Tematkomentarza">
    <w:name w:val="annotation subject"/>
    <w:basedOn w:val="Tekstkomentarza"/>
    <w:next w:val="Tekstkomentarza"/>
    <w:link w:val="TematkomentarzaZnak"/>
    <w:uiPriority w:val="99"/>
    <w:semiHidden/>
    <w:unhideWhenUsed/>
    <w:rsid w:val="00FB09B6"/>
    <w:rPr>
      <w:b/>
      <w:bCs/>
    </w:rPr>
  </w:style>
  <w:style w:type="character" w:customStyle="1" w:styleId="TematkomentarzaZnak">
    <w:name w:val="Temat komentarza Znak"/>
    <w:basedOn w:val="TekstkomentarzaZnak"/>
    <w:link w:val="Tematkomentarza"/>
    <w:uiPriority w:val="99"/>
    <w:semiHidden/>
    <w:rsid w:val="00FB09B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AD395-1748-4456-9F1D-8D3BD1A0C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1099</Words>
  <Characters>6597</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Kubielas Grzegorz</dc:creator>
  <cp:lastModifiedBy>Kamińska Marta</cp:lastModifiedBy>
  <cp:revision>25</cp:revision>
  <cp:lastPrinted>2020-02-04T07:23:00Z</cp:lastPrinted>
  <dcterms:created xsi:type="dcterms:W3CDTF">2020-02-25T12:57:00Z</dcterms:created>
  <dcterms:modified xsi:type="dcterms:W3CDTF">2020-02-27T13:56:00Z</dcterms:modified>
</cp:coreProperties>
</file>