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5ED" w:rsidRDefault="0081333C" w:rsidP="0081333C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bookmarkStart w:id="0" w:name="_GoBack"/>
      <w:bookmarkEnd w:id="0"/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Pr="0081333C">
        <w:rPr>
          <w:sz w:val="24"/>
          <w:szCs w:val="24"/>
        </w:rPr>
        <w:tab/>
      </w:r>
      <w:r w:rsidR="00F17ED1" w:rsidRPr="005D091C">
        <w:rPr>
          <w:b/>
          <w:sz w:val="24"/>
          <w:szCs w:val="24"/>
        </w:rPr>
        <w:t xml:space="preserve">Załącznik nr </w:t>
      </w:r>
      <w:r w:rsidR="00643331" w:rsidRPr="005D091C">
        <w:rPr>
          <w:b/>
          <w:sz w:val="24"/>
          <w:szCs w:val="24"/>
        </w:rPr>
        <w:t>2</w:t>
      </w:r>
    </w:p>
    <w:p w:rsidR="005D091C" w:rsidRPr="005D091C" w:rsidRDefault="005D091C" w:rsidP="0081333C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5D091C">
        <w:rPr>
          <w:i/>
          <w:sz w:val="24"/>
          <w:szCs w:val="24"/>
        </w:rPr>
        <w:t>Załącznik nr 16</w:t>
      </w:r>
    </w:p>
    <w:p w:rsidR="00BB54E8" w:rsidRPr="005D091C" w:rsidRDefault="00BB54E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Arial" w:eastAsia="Arial" w:hAnsi="Arial" w:cs="Arial"/>
          <w:i/>
          <w:sz w:val="24"/>
          <w:szCs w:val="24"/>
        </w:rPr>
      </w:pPr>
    </w:p>
    <w:p w:rsidR="00BB54E8" w:rsidRPr="00945844" w:rsidRDefault="009B716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45844">
        <w:rPr>
          <w:rFonts w:ascii="Arial" w:eastAsia="Arial" w:hAnsi="Arial" w:cs="Arial"/>
          <w:b/>
          <w:sz w:val="24"/>
          <w:szCs w:val="24"/>
        </w:rPr>
        <w:t>OPIS PRZEDMIOTU UMOWY</w:t>
      </w:r>
    </w:p>
    <w:p w:rsidR="00BB54E8" w:rsidRPr="00945844" w:rsidRDefault="00945844" w:rsidP="0094584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4"/>
          <w:szCs w:val="24"/>
        </w:rPr>
      </w:pPr>
      <w:r w:rsidRPr="00945844">
        <w:rPr>
          <w:rFonts w:ascii="Arial" w:hAnsi="Arial" w:cs="Arial"/>
          <w:b/>
          <w:bCs/>
          <w:sz w:val="24"/>
          <w:szCs w:val="24"/>
        </w:rPr>
        <w:t>Opis świadczenia</w:t>
      </w:r>
    </w:p>
    <w:p w:rsidR="00BB54E8" w:rsidRPr="00945844" w:rsidRDefault="009B716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</w:pPr>
      <w:r w:rsidRPr="00945844">
        <w:rPr>
          <w:rFonts w:ascii="Arial" w:eastAsia="Arial" w:hAnsi="Arial" w:cs="Arial"/>
          <w:b/>
          <w:sz w:val="24"/>
          <w:szCs w:val="24"/>
        </w:rPr>
        <w:t>KOMPLE</w:t>
      </w:r>
      <w:r w:rsidR="00945844">
        <w:rPr>
          <w:rFonts w:ascii="Arial" w:eastAsia="Arial" w:hAnsi="Arial" w:cs="Arial"/>
          <w:b/>
          <w:sz w:val="24"/>
          <w:szCs w:val="24"/>
        </w:rPr>
        <w:t xml:space="preserve">KSOWE LECZENIE RAN PRZEWLEKŁYCH 2 </w:t>
      </w:r>
      <w:r w:rsidRPr="00945844">
        <w:rPr>
          <w:rFonts w:ascii="Arial" w:eastAsia="Arial" w:hAnsi="Arial" w:cs="Arial"/>
          <w:b/>
          <w:sz w:val="24"/>
          <w:szCs w:val="24"/>
        </w:rPr>
        <w:t>(KLRP-2)</w:t>
      </w:r>
    </w:p>
    <w:p w:rsidR="00BB54E8" w:rsidRPr="00945844" w:rsidRDefault="00BB54E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"/>
        <w:tblW w:w="101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22"/>
        <w:gridCol w:w="3512"/>
        <w:gridCol w:w="5945"/>
      </w:tblGrid>
      <w:tr w:rsidR="00945844" w:rsidRPr="00945844">
        <w:trPr>
          <w:trHeight w:val="566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94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Charakterystyka świadczenia</w:t>
            </w:r>
          </w:p>
        </w:tc>
      </w:tr>
      <w:tr w:rsidR="00945844" w:rsidRPr="00945844">
        <w:trPr>
          <w:trHeight w:val="574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1.1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Nazwa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Kompleksowe leczenie ran przewlekłych</w:t>
            </w:r>
            <w:r w:rsidR="00DE395C"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</w:p>
        </w:tc>
      </w:tr>
      <w:tr w:rsidR="00945844" w:rsidRPr="00945844">
        <w:trPr>
          <w:trHeight w:val="985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1.2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Określenie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FE7" w:rsidRDefault="00226FE7" w:rsidP="007F62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 w:rsidP="007F62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Świadczenie Kompleksowe Leczenie Ran Przewlekłych</w:t>
            </w:r>
            <w:r w:rsidR="00DE395C">
              <w:rPr>
                <w:rFonts w:ascii="Arial" w:eastAsia="Arial" w:hAnsi="Arial" w:cs="Arial"/>
                <w:sz w:val="24"/>
                <w:szCs w:val="24"/>
              </w:rPr>
              <w:t xml:space="preserve"> 2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(KLRP-2) ma służyć zwiększeniu jakości opieki nad pacjentem z raną przewlekłą  którego podstawowym założeniem jest skuteczne zamknięcie rany.</w:t>
            </w:r>
          </w:p>
          <w:p w:rsidR="00BB54E8" w:rsidRPr="00945844" w:rsidRDefault="00BB54E8" w:rsidP="007F62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7F6225" w:rsidP="007F62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Realizacja świadczenia 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odbywa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się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poprzez kompleksowe zastosowanie dostępnych efektywnych metod leczenia, zintegro</w:t>
            </w:r>
            <w:r w:rsidR="00AA2AAF">
              <w:rPr>
                <w:rFonts w:ascii="Arial" w:eastAsia="Arial" w:hAnsi="Arial" w:cs="Arial"/>
                <w:sz w:val="24"/>
                <w:szCs w:val="24"/>
              </w:rPr>
              <w:t>wanie procesu świadczenia usług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przy udziale</w:t>
            </w:r>
            <w:r w:rsidR="00DC0521" w:rsidRPr="00945844">
              <w:rPr>
                <w:rFonts w:ascii="Arial" w:eastAsia="Arial" w:hAnsi="Arial" w:cs="Arial"/>
                <w:sz w:val="24"/>
                <w:szCs w:val="24"/>
              </w:rPr>
              <w:t xml:space="preserve">, świadczeń 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ambulatoryjn</w:t>
            </w:r>
            <w:r w:rsidR="00DC0521" w:rsidRPr="00945844">
              <w:rPr>
                <w:rFonts w:ascii="Arial" w:eastAsia="Arial" w:hAnsi="Arial" w:cs="Arial"/>
                <w:sz w:val="24"/>
                <w:szCs w:val="24"/>
              </w:rPr>
              <w:t>ych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246EC" w:rsidRPr="00945844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stacjonarn</w:t>
            </w:r>
            <w:r w:rsidR="00F246EC" w:rsidRPr="00945844">
              <w:rPr>
                <w:rFonts w:ascii="Arial" w:eastAsia="Arial" w:hAnsi="Arial" w:cs="Arial"/>
                <w:sz w:val="24"/>
                <w:szCs w:val="24"/>
              </w:rPr>
              <w:t>ych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(szpital) oraz zoptymalizowanie ponoszonych kosztów przez monitorowanie i zarządzanie procesem leczenia przy udziale</w:t>
            </w:r>
            <w:r w:rsidR="009B7169" w:rsidRPr="00945844">
              <w:t xml:space="preserve"> 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systemu teleinformatycznego (dedykowanej procesowi aplikacji) do przekazywania i oceny danych medycznych.</w:t>
            </w:r>
          </w:p>
          <w:p w:rsidR="00BB54E8" w:rsidRPr="00945844" w:rsidRDefault="009B7169" w:rsidP="007F62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Dodatkowo aplikacja, o której mowa powyżej, umożliwia zarówno kontakt personel medyczny - personel medyczny jak i odbiorca świadczenia - personel medyczny.</w:t>
            </w:r>
          </w:p>
          <w:p w:rsidR="00F243B1" w:rsidRDefault="00F243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F243B1" w:rsidRPr="00945844" w:rsidRDefault="00F243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W postępowaniu klinicznym należy korzystać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 xml:space="preserve">z wiarygodnych dowodów naukowych,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w op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arciu o Evidence Based Medicine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(EBM).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Definicja rany przewlekłej: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rana, która pomimo zastosowania leczenia miejscowego nie uległa wygojeniu w czasie dłuższym niż  6 tygodni od jej wystąpienia.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Wyjątek stanowi rana rozpoznana, w ramach zespołu stopy cukrzycowej od II stopnia w skali PEDIS utrzymująca się ponad 2 tygodnie od pierwszej udokumentowanej wizyty rozpoczynającej proces leczenia.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Plan opieki nad pacjentem składa się z kwalifikacji do świadczenia oraz </w:t>
            </w:r>
            <w:r w:rsidR="00267A3A">
              <w:rPr>
                <w:rFonts w:ascii="Arial" w:eastAsia="Arial" w:hAnsi="Arial" w:cs="Arial"/>
                <w:sz w:val="24"/>
                <w:szCs w:val="24"/>
                <w:u w:val="single"/>
              </w:rPr>
              <w:t>4</w:t>
            </w:r>
            <w:r w:rsidRPr="00945844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etapów</w:t>
            </w:r>
          </w:p>
          <w:p w:rsidR="00044FE1" w:rsidRDefault="009B7169" w:rsidP="00044FE1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Leczenie ambulatoryjne/środowiskowe (obejmujące opiekę pielęgniarską i lekarską, w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lastRenderedPageBreak/>
              <w:t>tym opiekę konsultanta z Jednostki Referencyjnej);</w:t>
            </w:r>
          </w:p>
          <w:p w:rsidR="00044FE1" w:rsidRDefault="009B7169" w:rsidP="00044FE1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44FE1">
              <w:rPr>
                <w:rFonts w:ascii="Arial" w:eastAsia="Arial" w:hAnsi="Arial" w:cs="Arial"/>
                <w:sz w:val="24"/>
                <w:szCs w:val="24"/>
              </w:rPr>
              <w:t>Leczenie szpitalne;</w:t>
            </w:r>
          </w:p>
          <w:p w:rsidR="00226FE7" w:rsidRPr="00226FE7" w:rsidRDefault="00226FE7" w:rsidP="00044FE1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4"/>
                <w:szCs w:val="24"/>
              </w:rPr>
              <w:t>Kontrol</w:t>
            </w:r>
            <w:r w:rsidR="00112D8C">
              <w:rPr>
                <w:rFonts w:ascii="Arial" w:eastAsia="Arial" w:hAnsi="Arial" w:cs="Arial"/>
                <w:sz w:val="24"/>
                <w:szCs w:val="24"/>
              </w:rPr>
              <w:t>ne wizyty po leczeniu</w:t>
            </w:r>
            <w:r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:rsidR="00BB54E8" w:rsidRDefault="00226FE7" w:rsidP="00044FE1">
            <w:pPr>
              <w:widowControl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26FE7">
              <w:rPr>
                <w:rFonts w:ascii="Arial" w:eastAsia="Arial" w:hAnsi="Arial" w:cs="Arial"/>
                <w:sz w:val="24"/>
                <w:szCs w:val="24"/>
              </w:rPr>
              <w:t>Ewaluacja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226FE7" w:rsidRPr="00226FE7" w:rsidRDefault="00226FE7" w:rsidP="00226F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Za całość opieki odpowiada Jednostka Referencyjna (w skrócie JR)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, która :</w:t>
            </w:r>
          </w:p>
          <w:p w:rsidR="00BB54E8" w:rsidRPr="00945844" w:rsidRDefault="009B7169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zapewnia diagnostykę i leczenie ambulatoryjne i szpitalne rany, w tym opracowanie planu leczenia;</w:t>
            </w:r>
          </w:p>
          <w:p w:rsidR="00BB54E8" w:rsidRPr="00945844" w:rsidRDefault="009B7169" w:rsidP="003E185C">
            <w:pPr>
              <w:pStyle w:val="Akapitzlist"/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zapewnia konsultacje specjalistyczne konieczne w procesie leczenia rany w czasie zgodnym z planem leczenia (rozliczane  osobno w rodzaju ambulatoryjna opieka specjalistyczna);</w:t>
            </w:r>
          </w:p>
          <w:p w:rsidR="00BB54E8" w:rsidRPr="00945844" w:rsidRDefault="009B7169" w:rsidP="003E185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zapewnia ewentualne leczenie operacyjne rany nie objęte</w:t>
            </w:r>
            <w:r w:rsidR="00AA2A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KLRP-2</w:t>
            </w:r>
            <w:r w:rsidR="00EC747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(rozliczane  osobno w rodzaju leczenie szpitalne);</w:t>
            </w:r>
          </w:p>
          <w:p w:rsidR="00BB54E8" w:rsidRPr="00945844" w:rsidRDefault="009B7169" w:rsidP="003E185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współpracuje z lekarzem kierującym oraz ze specjalistami z właściwych dziedzin medycyny biorącymi udział w leczeniu choroby podstawowej, w tym przekazuje lekarzom sprawującym stałą opiekę nad pacjentem odpowiednie zalecenia po zakończeniu udzielania świadczenia;</w:t>
            </w:r>
          </w:p>
          <w:p w:rsidR="00BB54E8" w:rsidRPr="00945844" w:rsidRDefault="009B7169" w:rsidP="003E185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gromadzi w dokumentacji wszystkie informacje określone w „Ankiecie”</w:t>
            </w:r>
            <w:r w:rsidR="00635CBD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stanowiącej załącznik nr </w:t>
            </w:r>
            <w:r w:rsidR="00635CBD">
              <w:rPr>
                <w:rFonts w:ascii="Arial" w:eastAsia="Arial" w:hAnsi="Arial" w:cs="Arial"/>
                <w:sz w:val="24"/>
                <w:szCs w:val="24"/>
              </w:rPr>
              <w:t>17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do zarządzenia, dane przekazywane w aplikacji, a także niezbędną dokumentację fotograficzną rany:</w:t>
            </w:r>
          </w:p>
          <w:p w:rsidR="00BB54E8" w:rsidRPr="00945844" w:rsidRDefault="009B7169" w:rsidP="003E185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zapewnia edukację w zakresie pielęgnacji rany i zapobiegania jej nawrotom dla pacjenta i jego rodziny/opiekunów;</w:t>
            </w:r>
          </w:p>
          <w:p w:rsidR="00BB54E8" w:rsidRPr="00945844" w:rsidRDefault="009B7169" w:rsidP="003E185C">
            <w:pPr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zapewnia transport sanitarny pacjentom wymagającym transportu (leżącym lub niepełnoprawnym)</w:t>
            </w:r>
            <w:r w:rsidR="0044472F">
              <w:rPr>
                <w:rFonts w:ascii="Arial" w:eastAsia="Arial" w:hAnsi="Arial" w:cs="Arial"/>
                <w:sz w:val="24"/>
                <w:szCs w:val="24"/>
              </w:rPr>
              <w:t xml:space="preserve"> – począwszy od </w:t>
            </w:r>
            <w:r w:rsidR="0044472F">
              <w:rPr>
                <w:rFonts w:ascii="Arial" w:eastAsia="Arial" w:hAnsi="Arial" w:cs="Arial"/>
                <w:sz w:val="24"/>
                <w:szCs w:val="24"/>
              </w:rPr>
              <w:br/>
              <w:t>I etapu.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zakresie prowadzenia kwalifikacji oraz realizacji e</w:t>
            </w:r>
            <w:r w:rsidR="00384023">
              <w:rPr>
                <w:rFonts w:ascii="Arial" w:eastAsia="Arial" w:hAnsi="Arial" w:cs="Arial"/>
                <w:sz w:val="24"/>
                <w:szCs w:val="24"/>
              </w:rPr>
              <w:t>tapów leczenia ambulatoryjnego/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środowiskowego, w tym zadań uwzględnionych w </w:t>
            </w:r>
            <w:r w:rsidR="004F5CDC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pkt. 6) i 7) dopuszczalne jest podwykonawstwo uwzględniając wymogi formalne do realizacji usług.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945844" w:rsidRPr="00945844">
        <w:trPr>
          <w:trHeight w:val="1693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Kryteria kwalifikacji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i dyskwalifikacji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chorych wymagających udzielenia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Do świadczenia kwalifikują się osoby u których stwierdzono ranę zgodną z definicją określoną w punkcie 1.2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Kryteria dyskwalifikacji: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Podczas kwalifikacji lekarskiej w ramach świadczenia: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rana nie kwalifikuje się do objęcia leczeniem w ramach świadczenia - w przypadku dyskwalifikacji w ramach wstępnej wizyty, JR przekazuje do lekarza kierującego zalecenia dotyczące dalszego leczenia rany, której nie zakwalifikowano jako rany przewlekłej.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czasie udzielania świadczenia: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1) brak współpracy ze strony pacjenta/ jego opiekunów (nie przestrzeganie zaleceń);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2) rana nowotworowa – JR kieruje pacjenta na leczenie onkologiczne;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3) zgon pacjenta/rezygnacja pacjenta;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Poprzez zagojenie rany rozumie się całkowite zamknięcie i epitelializacj</w:t>
            </w:r>
            <w:r w:rsidR="0044472F">
              <w:rPr>
                <w:rFonts w:ascii="Arial" w:eastAsia="Arial" w:hAnsi="Arial" w:cs="Arial"/>
                <w:sz w:val="24"/>
                <w:szCs w:val="24"/>
              </w:rPr>
              <w:t>ę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rany.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Kolorowy system oceny rany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– pomaga ustalić się na jakim etapie gojenia znajduje się rana.</w:t>
            </w:r>
          </w:p>
          <w:p w:rsidR="00BB54E8" w:rsidRPr="00945844" w:rsidRDefault="009B7169">
            <w:pPr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CZARNY  - czarna lub brązowa martwica, zwykle sucha, twarda i mocno zwarta z podłożem, rana cechuje się niewielkim wysiękiem.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i/>
                <w:sz w:val="24"/>
                <w:szCs w:val="24"/>
              </w:rPr>
              <w:t>Celem leczenia jest zwykle chirurgiczne usunięcie tkanki martwiczej, dlatego</w:t>
            </w:r>
            <w:r w:rsidR="006103CC"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 w:rsidRPr="00945844">
              <w:rPr>
                <w:rFonts w:ascii="Arial" w:eastAsia="Arial" w:hAnsi="Arial" w:cs="Arial"/>
                <w:i/>
                <w:sz w:val="24"/>
                <w:szCs w:val="24"/>
                <w:u w:val="single"/>
              </w:rPr>
              <w:t>gdy rana o powierzchni co najmniej</w:t>
            </w:r>
            <w:r w:rsidR="006103CC">
              <w:rPr>
                <w:rFonts w:ascii="Arial" w:eastAsia="Arial" w:hAnsi="Arial" w:cs="Arial"/>
                <w:i/>
                <w:sz w:val="24"/>
                <w:szCs w:val="24"/>
                <w:u w:val="single"/>
              </w:rPr>
              <w:t xml:space="preserve"> </w:t>
            </w:r>
            <w:r w:rsidRPr="00945844">
              <w:rPr>
                <w:rFonts w:ascii="Arial" w:eastAsia="Arial" w:hAnsi="Arial" w:cs="Arial"/>
                <w:i/>
                <w:sz w:val="24"/>
                <w:szCs w:val="24"/>
                <w:u w:val="single"/>
              </w:rPr>
              <w:t xml:space="preserve">100 cm2 oceniona jest w ponad 50% kolorem czarnym </w:t>
            </w:r>
            <w:r w:rsidRPr="00945844">
              <w:rPr>
                <w:rFonts w:ascii="Arial" w:eastAsia="Arial" w:hAnsi="Arial" w:cs="Arial"/>
                <w:i/>
                <w:sz w:val="24"/>
                <w:szCs w:val="24"/>
              </w:rPr>
              <w:t>- pacjent kierowany jest bezpośrednio do leczenia szpitalnego realizowanego przez JR (ETAP II A lub II B)</w:t>
            </w:r>
          </w:p>
          <w:p w:rsidR="00BB54E8" w:rsidRPr="00945844" w:rsidRDefault="009B716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ŻÓŁTY – martwica rozpływna, najczęściej o luźnej konsystencji, może być częściowo związana z podłożem, towarzyszy ranom sączącym, jest źródłem bogatej pożywki dla drobnoustrojów, często już zainfekowana.</w:t>
            </w:r>
          </w:p>
          <w:p w:rsidR="00BB54E8" w:rsidRPr="00945844" w:rsidRDefault="009B716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CZERWONY – zdrowa ziarnina jest lśniąco czerwona lub czerwonoróżowa, ma postać delikatnych luźnych bądź zwartych grudek (charakterystyczne dla fazy ziarninowania).</w:t>
            </w:r>
            <w:r w:rsidR="006103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Delikatna i wrażliwa na ból, podatna na zakażenia.</w:t>
            </w:r>
          </w:p>
          <w:p w:rsidR="00BB54E8" w:rsidRPr="00945844" w:rsidRDefault="009B716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RÓŻOWY/PURPUROWY –może występować w postaci wysepek występujących w grudkach ziarniny lub w nich zatopionych. Najczęściej komórki nabłonka migrują z brzegów rany do łożyska.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System oceny rany dostępny jest </w:t>
            </w:r>
            <w:r w:rsidR="00186F48">
              <w:rPr>
                <w:rFonts w:ascii="Arial" w:eastAsia="Arial" w:hAnsi="Arial" w:cs="Arial"/>
                <w:sz w:val="24"/>
                <w:szCs w:val="24"/>
              </w:rPr>
              <w:t xml:space="preserve">w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dedykowanej aplikacji, w której każde zdefiniowanie rany kończy się</w:t>
            </w:r>
            <w:r w:rsidR="00AF52B6">
              <w:rPr>
                <w:rFonts w:ascii="Arial" w:eastAsia="Arial" w:hAnsi="Arial" w:cs="Arial"/>
                <w:sz w:val="24"/>
                <w:szCs w:val="24"/>
              </w:rPr>
              <w:t xml:space="preserve"> jej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kategoryzacją i dalszym procedowaniem pacjenta w systemie.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Klasyfikacja PEDIS: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Stopień I:</w:t>
            </w:r>
          </w:p>
          <w:p w:rsidR="00384023" w:rsidRPr="00384023" w:rsidRDefault="009B7169" w:rsidP="00384023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prawidłowe ukrwienie (tętno wyczuwalne na tętnicach stóp, ABI &gt; 0,9),</w:t>
            </w:r>
          </w:p>
          <w:p w:rsidR="00384023" w:rsidRDefault="009B7169" w:rsidP="00384023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owrzodzenie powierzchowne (nie przekracza skóry właściwej),</w:t>
            </w:r>
          </w:p>
          <w:p w:rsidR="00384023" w:rsidRDefault="009B7169" w:rsidP="00384023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brak objawów klinicznych zakażenia,</w:t>
            </w:r>
          </w:p>
          <w:p w:rsidR="00BB54E8" w:rsidRPr="00945844" w:rsidRDefault="009B7169" w:rsidP="00384023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brak cech neuropatii czuciowej;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Stopień II:</w:t>
            </w:r>
          </w:p>
          <w:p w:rsidR="00384023" w:rsidRDefault="009B7169" w:rsidP="0038402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kliniczne objawy upośledzenia krążenia,(chromanie przestankowe, ABI &lt; 0,9),</w:t>
            </w:r>
          </w:p>
          <w:p w:rsidR="00384023" w:rsidRDefault="009B7169" w:rsidP="0038402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rana może obejmować wszystkie tkanki miękkie,</w:t>
            </w:r>
          </w:p>
          <w:p w:rsidR="00384023" w:rsidRDefault="009B7169" w:rsidP="0038402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infekcja obejmuje skórę i tkankę podskórną (obszar zapalenia nie przekracza 2 cm od granicy owrzodzenia),</w:t>
            </w:r>
          </w:p>
          <w:p w:rsidR="00BB54E8" w:rsidRPr="00945844" w:rsidRDefault="009B7169" w:rsidP="0038402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84023">
              <w:rPr>
                <w:rFonts w:ascii="Arial" w:eastAsia="Arial" w:hAnsi="Arial" w:cs="Arial"/>
                <w:sz w:val="24"/>
                <w:szCs w:val="24"/>
              </w:rPr>
              <w:t>obecność neuropatii czuciowej;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Stopień III:</w:t>
            </w:r>
          </w:p>
          <w:p w:rsidR="00316A6D" w:rsidRDefault="009B7169" w:rsidP="00316A6D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krytyczne niedokrwienie (bóle spoczynkowe, ABI &lt; 0,4),</w:t>
            </w:r>
          </w:p>
          <w:p w:rsidR="00316A6D" w:rsidRDefault="009B7169" w:rsidP="00316A6D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16A6D">
              <w:rPr>
                <w:rFonts w:ascii="Arial" w:eastAsia="Arial" w:hAnsi="Arial" w:cs="Arial"/>
                <w:sz w:val="24"/>
                <w:szCs w:val="24"/>
              </w:rPr>
              <w:t>penetracja zakażenia do kości,</w:t>
            </w:r>
          </w:p>
          <w:p w:rsidR="00BB54E8" w:rsidRPr="00945844" w:rsidRDefault="009B7169" w:rsidP="00316A6D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284"/>
              <w:jc w:val="both"/>
            </w:pPr>
            <w:r w:rsidRPr="00316A6D">
              <w:rPr>
                <w:rFonts w:ascii="Arial" w:eastAsia="Arial" w:hAnsi="Arial" w:cs="Arial"/>
                <w:sz w:val="24"/>
                <w:szCs w:val="24"/>
              </w:rPr>
              <w:t>infekcja nasilona miejscowo (obszar zapalenia przekracza 2 cm od granicy owrzodzenia, ale nie ma cech infekcji uogólnionej);</w:t>
            </w:r>
          </w:p>
          <w:p w:rsidR="00316A6D" w:rsidRDefault="009B7169" w:rsidP="0031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Stopień IV:</w:t>
            </w:r>
          </w:p>
          <w:p w:rsidR="00BB54E8" w:rsidRPr="00945844" w:rsidRDefault="009B7169" w:rsidP="0031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Cechy uogólnionej infekcji (gorączka &gt; 38°C, tętno &gt; 90/min, częstość oddechów &gt; 20/min, leukocytoza &gt; 12 tys. Lub &lt; 4 tys.).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45844" w:rsidRPr="00945844">
        <w:trPr>
          <w:trHeight w:val="2400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1.4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Specyfikacja zasadniczych procedur medycznych wykonywanych w trakcie udzielania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86.221 Oczyszczenie przez wycięcie zdewitalizowanej tkanki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86.222 Wycięcie martwiczej tkanki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86.223 Wycięcie wilgotnej tkanki martwiczej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86.229 Oczyszczenie (wycięcie) rany, zakażenia, oparzenia – inne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86.271 Usunięcie tkanki martwiczej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86.272 Usunięcie wilgotnej tkanki martwiczej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86.281 Usunięcie zdewitalizowanej tkanki, martwicy lub wilgotnej tkanki martwiczej przez szczoteczkowanie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86.283 Usunięcie zdewitalizowanej tkanki, martwicy lub wilgotnej tkanki martwiczej przez zdrapanie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86.284 Usunięcie zdewitalizowanej tkanki, martwicy lub wilgotnej tkanki martwiczej przez przemycie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86.289 Inne oczyszczenie rany, zakażenia lub oparzenia bez wycinania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86.601 Przeszczep skóry pośredniej grubości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86.602 Przeszczep skóry pełnej grubości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86.603 Przeszczep skórno-tłuszczowy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86.61 Pełnej grubości przeszczep skóry na rękę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86.69 Inny przeszczep skóry - inne miejsce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86.661 Przeszczep błon płodowych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86.662 Przeszczep skóry allogeniczny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86.672 Przeszczep regeneracyjny naskórkowy warstwy skóry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86.679 Zastosowanie sztucznej skóry - inne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86.741 Zamknięcie ubytku przez wydłużony płat skórno-podskórny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86.742 Zamknięcie ubytku przez podwójnie uszypułowany płat skórno- podskórny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86.743 Zamknięcie ubytku przez uszypułowany płat skórno-podskórny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86.744 Zamknięcie ubytku przez zrotowany płat skórno-podskórny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86.745 Zamknięcie ubytku przez przesunięty płat skórno-podskórny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86.746 Zamknięcie ubytku przez rurowaty płat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86.79 Przeszczepienie płata uszypułowanego – inne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86.62 Przeszczep skóry na rękę - inny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86.63 Przeszczep pełnej grubości skóry na inne miejsce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86.65 Przeszczep skóry heterogeniczny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86.671 Wytworzenie nowej skóry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86.71 Preparowanie skórno-podskórnego płata uszypułowanego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86.72 Przeniesienie skórno-podskórnego płata uszypułowanego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86.73 Umocowanie skórno-podskórnego płata uszypułowanego do ręki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br/>
              <w:t>86.91 Wycięcie skóry do przeszczepu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88.776 USG naczyń kończyn górnych - Doppler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88.777 USG naczyń kończyn dolnych - Doppler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89.00 – Badanie i porada lekarska, konsultacja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89.04 – Opieka pielęgniarki lub położnej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89.05 – Wizyta domowa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91.831 Badanie materiału biologicznego – posiew jakościowy wraz z identyfikacją drobnoustroju i antybiogram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inne badania dotyczące rany i jej etiologii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93.57 Założenie opatrunku na ranę – inne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93.571 Miejscowa Terapia Podciśnieniem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93.572 Opatrunek hemostatyczny - gaza taktyczna do tamowania krwotoków o skróconym czasie aktywacji</w:t>
            </w:r>
          </w:p>
          <w:p w:rsidR="00B46CAC" w:rsidRPr="00945844" w:rsidRDefault="00B46CAC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93.95 Oksygenacja Hiperbaryczna</w:t>
            </w:r>
          </w:p>
          <w:p w:rsidR="00BB54E8" w:rsidRPr="00945844" w:rsidRDefault="009B7169" w:rsidP="00AF5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Płukanie rany (96.58-96.59)</w:t>
            </w:r>
          </w:p>
        </w:tc>
      </w:tr>
      <w:tr w:rsidR="00945844" w:rsidRPr="00945844">
        <w:trPr>
          <w:trHeight w:val="165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94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Warunki wykonania i finansowania świadczenia</w:t>
            </w:r>
          </w:p>
        </w:tc>
      </w:tr>
      <w:tr w:rsidR="00945844" w:rsidRPr="00945844">
        <w:trPr>
          <w:trHeight w:val="1012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2.1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Organizacja udzielania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Skierowanie z POZ/AOS/Szpital: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musi zawierać informację o dotychczasowym leczeniu rany oraz dane kontaktowe do lekarza kierującego.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Świadczenie realizowane jest przez Jednostkę Referencyjną (JR), mogącą zapewnić zgodną z planem, realizację świadczeń określonych w pkt. 1.2.</w:t>
            </w:r>
          </w:p>
          <w:p w:rsidR="00BB54E8" w:rsidRPr="00945844" w:rsidRDefault="001848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JR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1848BB">
              <w:rPr>
                <w:rFonts w:ascii="Arial" w:eastAsia="Arial" w:hAnsi="Arial" w:cs="Arial"/>
                <w:sz w:val="24"/>
                <w:szCs w:val="24"/>
              </w:rPr>
              <w:t>prowadzi leczenie rany, zape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wnia specjalistyczne opatrunki, </w:t>
            </w:r>
            <w:r w:rsidRPr="001848BB">
              <w:rPr>
                <w:rFonts w:ascii="Arial" w:eastAsia="Arial" w:hAnsi="Arial" w:cs="Arial"/>
                <w:sz w:val="24"/>
                <w:szCs w:val="24"/>
              </w:rPr>
              <w:t>miejscową terapię podciśnieniem, wystawia recepty na  opatrunki stosowane przez pacjenta w domu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JR samodzielnie realizuje świadczenia w </w:t>
            </w:r>
            <w:r w:rsidR="00AF52B6">
              <w:rPr>
                <w:rFonts w:ascii="Arial" w:eastAsia="Arial" w:hAnsi="Arial" w:cs="Arial"/>
                <w:sz w:val="24"/>
                <w:szCs w:val="24"/>
              </w:rPr>
              <w:t>etapie I D, etapie II A i II B,</w:t>
            </w:r>
            <w:r w:rsidR="00FA1EC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F52B6">
              <w:rPr>
                <w:rFonts w:ascii="Arial" w:eastAsia="Arial" w:hAnsi="Arial" w:cs="Arial"/>
                <w:sz w:val="24"/>
                <w:szCs w:val="24"/>
              </w:rPr>
              <w:t>na które nie może zlecać podwykonawstwa.</w:t>
            </w:r>
          </w:p>
          <w:p w:rsidR="00BB54E8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1848BB" w:rsidRDefault="00683D5A" w:rsidP="001848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W zakresie prowadzenia kwalifikacji oraz realizacji </w:t>
            </w:r>
            <w:r w:rsidRPr="00683D5A">
              <w:rPr>
                <w:rFonts w:ascii="Arial" w:eastAsia="Arial" w:hAnsi="Arial" w:cs="Arial"/>
                <w:sz w:val="24"/>
                <w:szCs w:val="24"/>
              </w:rPr>
              <w:t>poszczególnych etapów leczenia ambulatoryjnego/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/</w:t>
            </w:r>
            <w:r w:rsidRPr="00683D5A">
              <w:rPr>
                <w:rFonts w:ascii="Arial" w:eastAsia="Arial" w:hAnsi="Arial" w:cs="Arial"/>
                <w:sz w:val="24"/>
                <w:szCs w:val="24"/>
              </w:rPr>
              <w:t>środowiskowego dopuszczalne jest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683D5A">
              <w:rPr>
                <w:rFonts w:ascii="Arial" w:eastAsia="Arial" w:hAnsi="Arial" w:cs="Arial"/>
                <w:sz w:val="24"/>
                <w:szCs w:val="24"/>
              </w:rPr>
              <w:t>podwykonawstwo</w:t>
            </w:r>
            <w:r w:rsidR="001848BB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1848BB" w:rsidRDefault="001848BB" w:rsidP="001848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JR odpowiada za okresową ocenę skuteczności leczenia ambulatoryjnego rany i decyduje o zakwalifikowaniu pacjenta do dalszych etapów.</w:t>
            </w:r>
          </w:p>
          <w:p w:rsidR="00683D5A" w:rsidRPr="00945844" w:rsidRDefault="0068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Całość organizacji świadczenia powiązana jest poprzez PESEL pacjenta i związana z przesyłaniem danych w dedykowanej dla procesu leczenia aplikacji, celem prowadzenia szczegółowej analizy efektów leczenia przez JR.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Cała ścieżka pacjenta w systemie jest oznakowana i możliwa do prześledzenia dzięki zastosowaniu ww. aplikacji.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945844" w:rsidRPr="00945844" w:rsidTr="00DB2722">
        <w:trPr>
          <w:trHeight w:val="1977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2.2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Warunki realizacji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W ramach leczenia ambulatoryjnego: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Nr 1 do rozporządzenia: Lp. 4 (Poradnia specjalistyczna - diabetologia) lub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Nr 1 do rozporządzenia: Lp. 16 (Poradnia specjalistyczna - leczenia chorób naczyń) lub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Nr 1 do rozporządzenia: Lp. 36 (Poradnia specjal</w:t>
            </w:r>
            <w:r w:rsidR="009B29AF">
              <w:rPr>
                <w:rFonts w:ascii="Arial" w:eastAsia="Arial" w:hAnsi="Arial" w:cs="Arial"/>
                <w:sz w:val="24"/>
                <w:szCs w:val="24"/>
              </w:rPr>
              <w:t>istyczna - chirurgia ogólna)</w:t>
            </w:r>
            <w:r w:rsidR="005E2A41">
              <w:rPr>
                <w:rFonts w:ascii="Arial" w:eastAsia="Arial" w:hAnsi="Arial" w:cs="Arial"/>
                <w:sz w:val="24"/>
                <w:szCs w:val="24"/>
              </w:rPr>
              <w:t xml:space="preserve"> lub</w:t>
            </w:r>
          </w:p>
          <w:p w:rsidR="005E2A41" w:rsidRDefault="005E2A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5E2A41" w:rsidRPr="00945844" w:rsidRDefault="005E2A41" w:rsidP="005E2A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zgodnie z załącznikiem  Nr 1 do rozporządzenia poz (Porada lekarska lekarza podstawowej opieki zdrowotnej) </w:t>
            </w:r>
            <w:r w:rsidR="00482E48">
              <w:rPr>
                <w:rFonts w:ascii="Arial" w:eastAsia="Arial" w:hAnsi="Arial" w:cs="Arial"/>
                <w:sz w:val="24"/>
                <w:szCs w:val="24"/>
              </w:rPr>
              <w:t>oraz</w:t>
            </w:r>
          </w:p>
          <w:p w:rsidR="005E2A41" w:rsidRPr="00945844" w:rsidRDefault="005E2A41" w:rsidP="005E2A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5E2A41" w:rsidRPr="00945844" w:rsidRDefault="005E2A41" w:rsidP="005E2A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 Nr 2 do rozporządzeni</w:t>
            </w:r>
            <w:r>
              <w:rPr>
                <w:rFonts w:ascii="Arial" w:eastAsia="Arial" w:hAnsi="Arial" w:cs="Arial"/>
                <w:sz w:val="24"/>
                <w:szCs w:val="24"/>
              </w:rPr>
              <w:t>a poz (Porada pielęgniarska).</w:t>
            </w:r>
          </w:p>
          <w:p w:rsidR="009B29AF" w:rsidRPr="00945844" w:rsidRDefault="009B29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W ramach leczenia szpitalnego: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 Nr 3 do rozporządzenia szpitalnego: cz.</w:t>
            </w:r>
            <w:r w:rsidR="00714D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I  Lp. 7 (Chirurgia naczyniowa) lub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 Nr 3 do rozporządzenia szpitalnego:  cz.</w:t>
            </w:r>
            <w:r w:rsidR="00714D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I  Lp. 8 (Chirurgia naczyniowa - drugi poziom referencyjny) lub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zgodnie z załącznikiem  Nr 3 do rozporządzenia szpitalnego: cz.</w:t>
            </w:r>
            <w:r w:rsidR="00714D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I Lp. 9 (Chirurgia ogólna).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Warunkiem realizacji świadczeń jest co najmniej 3 letnie udokumentowane doświadczenie w leczeniu ran przewlekłych – dotyczy personelu lekarskiego i pielęgniarskiego oraz w przypadku pielęgniarek:</w:t>
            </w:r>
          </w:p>
          <w:p w:rsidR="004F5CDC" w:rsidRPr="00945844" w:rsidRDefault="009B7169" w:rsidP="00EB7D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ukończona specjalizacja w dziedzinie pielęgniarstwa: chirurgicznego lub opieki paliatywnej lub opieki długoterminowej lub anestezjologicznego i intensywnej opieki lub ukończony kurs kwalifikacyjn</w:t>
            </w:r>
            <w:r w:rsidR="00AB1A4F" w:rsidRPr="00945844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w dziedzinie pielęgniarstwa chirurgicznego lub opieki paliatywnej lub opieki długoterminowej lub anestezjologicznego i intensywnej opieki lub  ukończony kurs specjalistyczny "Leczenie ran" .</w:t>
            </w:r>
          </w:p>
        </w:tc>
      </w:tr>
      <w:tr w:rsidR="00945844" w:rsidRPr="00945844"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2.3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Organizacja– etapy udzielania  świadczenia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 xml:space="preserve">KWALIFIKACJA DO LECZENIA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(Realizowana w ramach wizyty pielęgniarskiej oraz wizyty lekarskiej).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1. Wizyta pielęgniarska obejmuje wstępną kwalifikację, zebranie danych pacjenta i określenie wstępnego planu leczenia do konsultacji z lekarzem, w tym  wykonanie:</w:t>
            </w:r>
          </w:p>
          <w:p w:rsidR="00BB54E8" w:rsidRPr="00945844" w:rsidRDefault="009B7169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oceny parametrów rany z uwzględnieniem ankiety</w:t>
            </w:r>
            <w:r w:rsidR="004F5CDC">
              <w:rPr>
                <w:rFonts w:ascii="Arial" w:eastAsia="Arial" w:hAnsi="Arial" w:cs="Arial"/>
                <w:sz w:val="24"/>
                <w:szCs w:val="24"/>
              </w:rPr>
              <w:t>, o której mowa w pkt 1.2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:rsidR="00BB54E8" w:rsidRPr="00945844" w:rsidRDefault="009B7169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zdjęcia rany;</w:t>
            </w:r>
          </w:p>
          <w:p w:rsidR="00BB54E8" w:rsidRPr="00945844" w:rsidRDefault="009B7169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planimetrii;</w:t>
            </w:r>
          </w:p>
          <w:p w:rsidR="00BB54E8" w:rsidRPr="00945844" w:rsidRDefault="009B7169" w:rsidP="00D10E21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oceny podstawowych parametrów życiowych (tętno, ciśnienie tętnicze krwi);</w:t>
            </w:r>
          </w:p>
          <w:p w:rsidR="00BB54E8" w:rsidRPr="00945844" w:rsidRDefault="009B7169" w:rsidP="00D10E21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oceny wskaźnika kostka-ramię ABI (w przypadku ran zlokalizowanych na kończynach dolnych)</w:t>
            </w:r>
          </w:p>
          <w:p w:rsidR="00BB54E8" w:rsidRPr="00945844" w:rsidRDefault="009B7169" w:rsidP="00D10E21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oceny BMI</w:t>
            </w:r>
          </w:p>
          <w:p w:rsidR="00BB54E8" w:rsidRPr="00945844" w:rsidRDefault="009B7169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wymazu / bakteriologii;</w:t>
            </w:r>
          </w:p>
          <w:p w:rsidR="00BB54E8" w:rsidRPr="00945844" w:rsidRDefault="009B7169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zebrania wywiadu o stanie zdrowia;</w:t>
            </w:r>
          </w:p>
          <w:p w:rsidR="00BB54E8" w:rsidRPr="00945844" w:rsidRDefault="009B7169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pobranie krwi na badania: morfologia, poziom glukozy, poziom białka, INR, APTT, fibrynogen, poziom kreatyniny</w:t>
            </w:r>
            <w:r w:rsidR="00271E7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="00271E76">
              <w:rPr>
                <w:rFonts w:ascii="Arial" w:eastAsia="Arial" w:hAnsi="Arial" w:cs="Arial"/>
                <w:color w:val="000000"/>
                <w:sz w:val="24"/>
                <w:szCs w:val="24"/>
              </w:rPr>
              <w:t>elektrolity.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2. Wizyta lekarska obejmuje: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ocenę zebranego materiału;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kwalifikację pacjenta do świadczenia w ramach KLRP-2;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zalecenia oraz określenie dalszej ścieżki leczenia (wizyty pielęgniarskie lub konieczność wizyt lekarskich);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udzielenie wskazówek dotyczących działań związanych z leczeniem choroby zasadniczej;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467641" w:rsidRDefault="00467641" w:rsidP="00A0348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 zakończeniu kwalifikacji opracowane dan</w:t>
            </w:r>
            <w:r w:rsidR="00756152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zostają wprowadzone do systemu teleinformatycznego (dedykowanej procesowi aplikacji</w:t>
            </w:r>
            <w:r w:rsidR="00C50711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D10E21" w:rsidRPr="0094584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26889" w:rsidRPr="00945844" w:rsidRDefault="00726889" w:rsidP="00A0348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 w:rsidP="00A0348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przypadku zakwalifikowania przez lekarza kwalifikującego pacjenta do świadczenia przechodzi on do: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ETAPU I A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lub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ETAPU II</w:t>
            </w:r>
            <w:r w:rsidR="0072688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A lub</w:t>
            </w:r>
            <w:r w:rsidR="00726889">
              <w:rPr>
                <w:rFonts w:ascii="Arial" w:eastAsia="Arial" w:hAnsi="Arial" w:cs="Arial"/>
                <w:sz w:val="24"/>
                <w:szCs w:val="24"/>
              </w:rPr>
              <w:t xml:space="preserve"> II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B (gdy rana oceniona jest w ponad 50% kolorem czarnym</w:t>
            </w:r>
            <w:r w:rsidR="00756152">
              <w:rPr>
                <w:rFonts w:ascii="Arial" w:eastAsia="Arial" w:hAnsi="Arial" w:cs="Arial"/>
                <w:sz w:val="24"/>
                <w:szCs w:val="24"/>
              </w:rPr>
              <w:t xml:space="preserve"> lub czerwonym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ETAP I A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Obejmuje 5 wizyt: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- 4 wizyty pielęgniarskie w odstępach nie dłuższych niż 7 dni. Podstawowym celem jest zmiana opatrunków (oczyszczenie rany) i prowadzenie działań edukacyjnych dla pacjenta i/lub opiekuna.</w:t>
            </w:r>
          </w:p>
          <w:p w:rsidR="005C3885" w:rsidRPr="00945844" w:rsidRDefault="00A76D95" w:rsidP="005C38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Raz w tygodniu wykonywane są zdjęcia rany oraz ocena planimetryczna. </w:t>
            </w:r>
            <w:r w:rsidR="005C3885" w:rsidRPr="00945844">
              <w:rPr>
                <w:rFonts w:ascii="Arial" w:eastAsia="Arial" w:hAnsi="Arial" w:cs="Arial"/>
                <w:sz w:val="24"/>
                <w:szCs w:val="24"/>
              </w:rPr>
              <w:t>Prowadzona jest edukacja pacjenta/opiekuna.</w:t>
            </w:r>
          </w:p>
          <w:p w:rsidR="00A76D95" w:rsidRPr="00945844" w:rsidRDefault="00A76D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- 1 wizytę kontrolną lekarską najpóźniej tydzień od ostatniej wizyty pielęgniarskiej.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Wizyta obejmuje analizę uzyskanych efektów, w tym wykonanie zdjęcia i pomiarów rany i przesłanie danych do JR poprzez system teleinformatyczny (dedykowaną procesowi aplikację), gdzie do 3 dni roboczych dokonywana jest </w:t>
            </w:r>
            <w:r w:rsidR="005C3885">
              <w:rPr>
                <w:rFonts w:ascii="Arial" w:eastAsia="Arial" w:hAnsi="Arial" w:cs="Arial"/>
                <w:sz w:val="24"/>
                <w:szCs w:val="24"/>
              </w:rPr>
              <w:t>ocena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i podejmowana decyzja co do dalszego postępowania z pacjentem.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zależności od uzyskanych efektów (ocena przez JR):</w:t>
            </w:r>
          </w:p>
          <w:p w:rsidR="00BB54E8" w:rsidRPr="00945844" w:rsidRDefault="00EB7D3B" w:rsidP="00EB7D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pacjent kierowany jest do leczenia szpitalnego w ramach ETAPU II A lub II B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albo</w:t>
            </w:r>
          </w:p>
          <w:p w:rsidR="00BB54E8" w:rsidRPr="00945844" w:rsidRDefault="00EB7D3B" w:rsidP="00EB7D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- 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pacjent przechodzi do ETAPU IB leczenia.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ETAP I B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Obejmuje 4 wizyty: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5C3885" w:rsidRPr="00945844" w:rsidRDefault="009B7169" w:rsidP="005C38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-  3 wizyty pielęgniarskie- w </w:t>
            </w:r>
            <w:r w:rsidR="00A76D95" w:rsidRPr="00945844">
              <w:rPr>
                <w:rFonts w:ascii="Arial" w:eastAsia="Arial" w:hAnsi="Arial" w:cs="Arial"/>
                <w:sz w:val="24"/>
                <w:szCs w:val="24"/>
              </w:rPr>
              <w:t>odstępach nie dłuższych niż 7 dni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, mające na celu dalsze oczyszczanie rany (zmiana opatrunków) oraz prowadzenie edukacji.</w:t>
            </w:r>
            <w:r w:rsidR="00A76D9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43238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A76D95">
              <w:rPr>
                <w:rFonts w:ascii="Arial" w:eastAsia="Arial" w:hAnsi="Arial" w:cs="Arial"/>
                <w:sz w:val="24"/>
                <w:szCs w:val="24"/>
              </w:rPr>
              <w:t xml:space="preserve">Raz w tygodniu wykonywane są zdjęcia rany oraz ocena planimetryczna. </w:t>
            </w:r>
            <w:r w:rsidR="005C3885" w:rsidRPr="00945844">
              <w:rPr>
                <w:rFonts w:ascii="Arial" w:eastAsia="Arial" w:hAnsi="Arial" w:cs="Arial"/>
                <w:sz w:val="24"/>
                <w:szCs w:val="24"/>
              </w:rPr>
              <w:t>Prowadzona jest edukacja pacjenta/opiekuna.</w:t>
            </w:r>
          </w:p>
          <w:p w:rsidR="00A76D95" w:rsidRPr="00945844" w:rsidRDefault="00A76D95" w:rsidP="00A76D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- 1 wizytę kontrolną lekarską najpóźniej tydzień od ostatniej wizyty pielęgniarskiej  - obejmująca analizę uzyskanych efektów i przesłanie danych do JR poprzez system teleinformatyczny (dedykowaną procesowi aplikację).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Etap I B kończy się dokonywaną przez JR oceną przesłanych ankiet i zdjęć i podjęciem decyzji, co do dalszego sposobu leczenia pacjenta, nie później niż w </w:t>
            </w:r>
            <w:r w:rsidRPr="00F43238">
              <w:rPr>
                <w:rFonts w:ascii="Arial" w:eastAsia="Arial" w:hAnsi="Arial" w:cs="Arial"/>
                <w:sz w:val="24"/>
                <w:szCs w:val="24"/>
              </w:rPr>
              <w:t>ciągu 3 dni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roboczych od wizyty kontrolnej.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zależności od uzyskanych efektów (ocena przez  JR):</w:t>
            </w:r>
          </w:p>
          <w:p w:rsidR="00BB54E8" w:rsidRPr="00945844" w:rsidRDefault="009B7169" w:rsidP="0026353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przypadku pozytywnego rokowania pacjent przechodzi do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ETAPU I C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albo</w:t>
            </w:r>
          </w:p>
          <w:p w:rsidR="00BB54E8" w:rsidRPr="00945844" w:rsidRDefault="009B7169" w:rsidP="0026353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przypadku zmniejszenia powierzchni rany o 40% i rokowania bezzabiegowego zamknięcia rany pacjent przechodzi do ETAPU I D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albo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 w:rsidP="0026353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Jeśli w wyniku oceny JR istnieje zasadność zamknięcia rany metodą operacji chirurgicznej pacjent przechodzi do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ETAPU II B.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ETAP I C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Obejmuje 5 wizyt: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- 4 wizyty pielęgniarskie w odstępach </w:t>
            </w:r>
            <w:r w:rsidR="00D1636F" w:rsidRPr="00945844">
              <w:rPr>
                <w:rFonts w:ascii="Arial" w:eastAsia="Arial" w:hAnsi="Arial" w:cs="Arial"/>
                <w:sz w:val="24"/>
                <w:szCs w:val="24"/>
              </w:rPr>
              <w:t>nie dłuższych niż 7 dni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. Podstawowym celem jest zmiana opatrunków pozwalająca na postępowanie procesu gojenia. </w:t>
            </w:r>
            <w:r w:rsidR="005C3885">
              <w:rPr>
                <w:rFonts w:ascii="Arial" w:eastAsia="Arial" w:hAnsi="Arial" w:cs="Arial"/>
                <w:sz w:val="24"/>
                <w:szCs w:val="24"/>
              </w:rPr>
              <w:t>Raz w tygodniu wykonywane są zdjęcia rany oraz ocena planimetryczna.</w:t>
            </w:r>
            <w:r w:rsidR="005C3885" w:rsidRPr="009458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Prowadzona jest edukacja pacjenta/opiekuna.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- 1 wizytę kontrolną lekarską najpóźniej tydzień od ostatniej wizyty pielęgniarskiej  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Wizyta obejmuje analizę uzyskanych efektów, w tym wykonanie zdjęcia i pomiarów rany i przesłanie danych do JR poprzez system teleinformatyczny (dedykowaną procesowi aplikację), gdzie do 3 dni roboczych dokonywana jest ocena  i podejmowana decyzja co do dalszego postępowania z pacjentem.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W zależności od uzyskanych efektów, pacjent przechodzi do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ETAPU II B  lub ETAPU I</w:t>
            </w:r>
            <w:r w:rsidR="00F43238">
              <w:rPr>
                <w:rFonts w:ascii="Arial" w:eastAsia="Arial" w:hAnsi="Arial" w:cs="Arial"/>
                <w:sz w:val="24"/>
                <w:szCs w:val="24"/>
              </w:rPr>
              <w:t>II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ETAP I D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 obejmuje chirurgiczne oczyszczenie rany oraz założenie systemu jednorazowego użycia do terapii NPWT.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Po jego zakończeniu (7 dni) pacjent jest kierowany do 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 xml:space="preserve"> ETAP</w:t>
            </w:r>
            <w:r w:rsidR="006608C3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 xml:space="preserve"> I</w:t>
            </w:r>
            <w:r w:rsidR="00F43238">
              <w:rPr>
                <w:rFonts w:ascii="Arial" w:eastAsia="Arial" w:hAnsi="Arial" w:cs="Arial"/>
                <w:sz w:val="24"/>
                <w:szCs w:val="24"/>
              </w:rPr>
              <w:t>II.</w:t>
            </w:r>
          </w:p>
          <w:p w:rsidR="00F43238" w:rsidRPr="00945844" w:rsidRDefault="00F4323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ETAP II A (SZPITALNY)</w:t>
            </w:r>
          </w:p>
          <w:p w:rsidR="00F43238" w:rsidRDefault="00F43238" w:rsidP="00F43238">
            <w:pPr>
              <w:pStyle w:val="Normalny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Przewidywany czas pobytu  do 7 dni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 obejmuje zabiegowe chirurgiczne oczyszczenie rany, ewentualne zastosowanie miejscowej terapię podciśnieniem przeszczep allogeniczny skóry lub owodni.</w:t>
            </w:r>
          </w:p>
          <w:p w:rsidR="00452372" w:rsidRDefault="00452372" w:rsidP="00452372">
            <w:pPr>
              <w:pStyle w:val="Normalny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 tym etapie pacjent kierowany jest do na dalsze leczenie ambulatoryjne do z ETAPU I A lub I B lub I C</w:t>
            </w:r>
          </w:p>
          <w:p w:rsidR="00452372" w:rsidRPr="00945844" w:rsidRDefault="004523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ETAP II B (SZPITALNY)</w:t>
            </w:r>
          </w:p>
          <w:p w:rsidR="00F43238" w:rsidRDefault="00F43238" w:rsidP="00F43238">
            <w:pPr>
              <w:pStyle w:val="Normalny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Przewidywany czas pobytu minimum10 dni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Realizowany gdy  w ocenie JR istnieje możliwość całkowitego zamknięcia rany w ramach hospitalizacji.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Etap obejmuje kompleksowe leczenie chirurgiczne - operacyjne oczyszczenie rany, miejsc</w:t>
            </w:r>
            <w:r w:rsidR="00452372">
              <w:rPr>
                <w:rFonts w:ascii="Arial" w:eastAsia="Arial" w:hAnsi="Arial" w:cs="Arial"/>
                <w:sz w:val="24"/>
                <w:szCs w:val="24"/>
              </w:rPr>
              <w:t xml:space="preserve">ową terapię podciśnieniem oraz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chirurgiczne zamknięcie rany, w tym przeszczep skóry własnej.</w:t>
            </w:r>
          </w:p>
          <w:p w:rsidR="00AD2A8C" w:rsidRPr="00945844" w:rsidRDefault="00AD2A8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 zamknięciu rany i wypisaniu ze szpitala, pacjent przechodzi do ETAPU III.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ETAP III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b/>
                <w:sz w:val="24"/>
                <w:szCs w:val="24"/>
              </w:rPr>
              <w:t>Obejmuje maksymalnie 5 wizyt.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- 1 do 4 (zależności od wskazań klinicznych)</w:t>
            </w:r>
            <w:r w:rsidR="0045237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wizyt pielęgniarskich w odstępach maksymalnie </w:t>
            </w:r>
            <w:r w:rsidR="00452372">
              <w:rPr>
                <w:rFonts w:ascii="Arial" w:eastAsia="Arial" w:hAnsi="Arial" w:cs="Arial"/>
                <w:sz w:val="24"/>
                <w:szCs w:val="24"/>
              </w:rPr>
              <w:br/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>7 dniowych.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- 1 wizytę kontrolną lekarską najpóźniej tydzień od ostatniej wizyty pielęgniarskiej, w tym wykonanie zdjęcia i pomiarów rany.</w:t>
            </w:r>
          </w:p>
          <w:p w:rsidR="00F3540F" w:rsidRDefault="00F3540F" w:rsidP="00F354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 w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>izy</w:t>
            </w:r>
            <w:r>
              <w:rPr>
                <w:rFonts w:ascii="Arial" w:eastAsia="Arial" w:hAnsi="Arial" w:cs="Arial"/>
                <w:sz w:val="24"/>
                <w:szCs w:val="24"/>
              </w:rPr>
              <w:t>cie</w:t>
            </w:r>
            <w:r w:rsidR="009B7169" w:rsidRPr="00945844">
              <w:rPr>
                <w:rFonts w:ascii="Arial" w:eastAsia="Arial" w:hAnsi="Arial" w:cs="Arial"/>
                <w:sz w:val="24"/>
                <w:szCs w:val="24"/>
              </w:rPr>
              <w:t xml:space="preserve"> potwierdzając</w:t>
            </w:r>
            <w:r>
              <w:rPr>
                <w:rFonts w:ascii="Arial" w:eastAsia="Arial" w:hAnsi="Arial" w:cs="Arial"/>
                <w:sz w:val="24"/>
                <w:szCs w:val="24"/>
              </w:rPr>
              <w:t>ej ostateczne wygojenie rany 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astępuje przekazanie danych uczestnika programu o zakończeniu procesu leczenia do JR.</w:t>
            </w:r>
          </w:p>
          <w:p w:rsidR="00F3540F" w:rsidRPr="00945844" w:rsidRDefault="00F354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6B093C" w:rsidRPr="00945844" w:rsidRDefault="006B093C" w:rsidP="006B09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ETAP IV</w:t>
            </w:r>
          </w:p>
          <w:p w:rsidR="006B093C" w:rsidRPr="00945844" w:rsidRDefault="006B09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B54E8" w:rsidRDefault="006B093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Obejmuje ewaluację efektów leczenia i odbywa się dwa miesiące po zakończeniu leczenia we wcześniejszych etapach.</w:t>
            </w:r>
          </w:p>
          <w:p w:rsidR="006608C3" w:rsidRDefault="006608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6B093C" w:rsidRDefault="006608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Obejmuje co najmniej jedną wizytę lekarską wraz z</w:t>
            </w:r>
            <w:r w:rsidR="0014614E">
              <w:rPr>
                <w:rFonts w:ascii="Arial" w:hAnsi="Arial" w:cs="Arial"/>
                <w:color w:val="000000"/>
                <w:sz w:val="24"/>
                <w:szCs w:val="24"/>
              </w:rPr>
              <w:t xml:space="preserve"> wykonaniem dokumentacji fotograficznej i oceny planimetrycznej oraz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analizą </w:t>
            </w:r>
            <w:r w:rsidR="0014614E">
              <w:rPr>
                <w:rFonts w:ascii="Arial" w:eastAsia="Arial" w:hAnsi="Arial" w:cs="Arial"/>
                <w:sz w:val="24"/>
                <w:szCs w:val="24"/>
              </w:rPr>
              <w:t>całości zgromadzonego materiału.</w:t>
            </w:r>
          </w:p>
          <w:p w:rsidR="0014614E" w:rsidRDefault="0014614E" w:rsidP="0014614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Następuje przekazanie ostatecznych danych o procesie leczenia pacjent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 do JR.</w:t>
            </w:r>
          </w:p>
          <w:p w:rsidR="00986353" w:rsidRPr="00945844" w:rsidRDefault="0098635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Jego wycena zależy  od stopnia zamknięcia rany.</w:t>
            </w:r>
          </w:p>
        </w:tc>
      </w:tr>
      <w:tr w:rsidR="00BB54E8" w:rsidRPr="00945844" w:rsidTr="00E62588">
        <w:trPr>
          <w:trHeight w:val="843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2.4</w:t>
            </w:r>
          </w:p>
        </w:tc>
        <w:tc>
          <w:tcPr>
            <w:tcW w:w="3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Pozostałe zasady rozliczania</w:t>
            </w:r>
          </w:p>
        </w:tc>
        <w:tc>
          <w:tcPr>
            <w:tcW w:w="5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 xml:space="preserve">W przypadku gdy zagojenie rany nastąpi na którymkolwiek z etapów, pacjenta należy skierować do ETAPU 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>IV</w:t>
            </w:r>
          </w:p>
          <w:p w:rsidR="00BB54E8" w:rsidRPr="00945844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Rozliczenie każdego  etapu następuje po jego zakończeniu.</w:t>
            </w:r>
          </w:p>
          <w:p w:rsidR="00AD2A8C" w:rsidRDefault="00AD2A8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Default="00F354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>acjent</w:t>
            </w:r>
            <w:r w:rsidR="006B093C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>, u którego zrealizowano</w:t>
            </w:r>
            <w:r w:rsidR="00B7106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2A8C">
              <w:rPr>
                <w:rFonts w:ascii="Arial" w:eastAsia="Arial" w:hAnsi="Arial" w:cs="Arial"/>
                <w:sz w:val="24"/>
                <w:szCs w:val="24"/>
              </w:rPr>
              <w:t xml:space="preserve">etap II B i nie doszło do zagojenia rany, nie </w:t>
            </w:r>
            <w:r w:rsidR="006B093C">
              <w:rPr>
                <w:rFonts w:ascii="Arial" w:eastAsia="Arial" w:hAnsi="Arial" w:cs="Arial"/>
                <w:sz w:val="24"/>
                <w:szCs w:val="24"/>
              </w:rPr>
              <w:t>możn</w:t>
            </w:r>
            <w:r w:rsidR="00B71066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6B093C">
              <w:rPr>
                <w:rFonts w:ascii="Arial" w:eastAsia="Arial" w:hAnsi="Arial" w:cs="Arial"/>
                <w:sz w:val="24"/>
                <w:szCs w:val="24"/>
              </w:rPr>
              <w:t xml:space="preserve"> ponownie </w:t>
            </w:r>
            <w:r>
              <w:rPr>
                <w:rFonts w:ascii="Arial" w:eastAsia="Arial" w:hAnsi="Arial" w:cs="Arial"/>
                <w:sz w:val="24"/>
                <w:szCs w:val="24"/>
              </w:rPr>
              <w:t>włączyć do świadczenia.</w:t>
            </w:r>
          </w:p>
          <w:p w:rsidR="00F3540F" w:rsidRPr="00945844" w:rsidRDefault="00F354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  <w:u w:val="single"/>
              </w:rPr>
              <w:t>Finansowanie świadczenia nie obejmuje:</w:t>
            </w:r>
          </w:p>
          <w:p w:rsidR="00BB54E8" w:rsidRPr="00945844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1) kosztów konsultacji i leczenia szpitalnego poza strukturą JR lub wskazanych podwykonawców.</w:t>
            </w:r>
          </w:p>
          <w:p w:rsidR="00BB54E8" w:rsidRDefault="009B71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r w:rsidRPr="00945844">
              <w:rPr>
                <w:rFonts w:ascii="Arial" w:eastAsia="Arial" w:hAnsi="Arial" w:cs="Arial"/>
                <w:sz w:val="24"/>
                <w:szCs w:val="24"/>
              </w:rPr>
              <w:t>2) innych kosztów związanych z leczeniem schorzeń nie związanych z występowaniem rany przewlekłej.</w:t>
            </w:r>
          </w:p>
          <w:p w:rsidR="00BB54E8" w:rsidRPr="00E62588" w:rsidRDefault="00BB54E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BB54E8" w:rsidRPr="00945844" w:rsidRDefault="00BB54E8">
      <w:pPr>
        <w:widowControl/>
        <w:pBdr>
          <w:top w:val="nil"/>
          <w:left w:val="nil"/>
          <w:bottom w:val="nil"/>
          <w:right w:val="nil"/>
          <w:between w:val="nil"/>
        </w:pBdr>
      </w:pPr>
    </w:p>
    <w:sectPr w:rsidR="00BB54E8" w:rsidRPr="00945844">
      <w:footerReference w:type="even" r:id="rId8"/>
      <w:footerReference w:type="default" r:id="rId9"/>
      <w:pgSz w:w="11906" w:h="16838"/>
      <w:pgMar w:top="851" w:right="924" w:bottom="993" w:left="1418" w:header="70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7DB" w:rsidRDefault="003F67DB">
      <w:r>
        <w:separator/>
      </w:r>
    </w:p>
  </w:endnote>
  <w:endnote w:type="continuationSeparator" w:id="0">
    <w:p w:rsidR="003F67DB" w:rsidRDefault="003F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E8" w:rsidRDefault="009B7169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60AA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4E8" w:rsidRDefault="009B7169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F67DB">
      <w:rPr>
        <w:noProof/>
        <w:color w:val="000000"/>
      </w:rPr>
      <w:t>1</w:t>
    </w:r>
    <w:r>
      <w:rPr>
        <w:color w:val="000000"/>
      </w:rPr>
      <w:fldChar w:fldCharType="end"/>
    </w:r>
  </w:p>
  <w:p w:rsidR="00BB54E8" w:rsidRDefault="00BB54E8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7DB" w:rsidRDefault="003F67DB">
      <w:r>
        <w:separator/>
      </w:r>
    </w:p>
  </w:footnote>
  <w:footnote w:type="continuationSeparator" w:id="0">
    <w:p w:rsidR="003F67DB" w:rsidRDefault="003F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5501"/>
    <w:multiLevelType w:val="multilevel"/>
    <w:tmpl w:val="ABF07FE0"/>
    <w:lvl w:ilvl="0">
      <w:numFmt w:val="bullet"/>
      <w:lvlText w:val="-"/>
      <w:lvlJc w:val="left"/>
      <w:pPr>
        <w:ind w:left="1440" w:hanging="360"/>
      </w:pPr>
      <w:rPr>
        <w:u w:val="none"/>
      </w:rPr>
    </w:lvl>
    <w:lvl w:ilvl="1">
      <w:numFmt w:val="bullet"/>
      <w:lvlText w:val="-"/>
      <w:lvlJc w:val="left"/>
      <w:pPr>
        <w:ind w:left="2160" w:hanging="360"/>
      </w:pPr>
      <w:rPr>
        <w:u w:val="none"/>
      </w:rPr>
    </w:lvl>
    <w:lvl w:ilvl="2">
      <w:numFmt w:val="bullet"/>
      <w:lvlText w:val="-"/>
      <w:lvlJc w:val="left"/>
      <w:pPr>
        <w:ind w:left="2880" w:hanging="360"/>
      </w:pPr>
      <w:rPr>
        <w:u w:val="none"/>
      </w:rPr>
    </w:lvl>
    <w:lvl w:ilvl="3">
      <w:numFmt w:val="bullet"/>
      <w:lvlText w:val="-"/>
      <w:lvlJc w:val="left"/>
      <w:pPr>
        <w:ind w:left="3600" w:hanging="360"/>
      </w:pPr>
      <w:rPr>
        <w:u w:val="none"/>
      </w:rPr>
    </w:lvl>
    <w:lvl w:ilvl="4">
      <w:numFmt w:val="bullet"/>
      <w:lvlText w:val="-"/>
      <w:lvlJc w:val="left"/>
      <w:pPr>
        <w:ind w:left="4320" w:hanging="360"/>
      </w:pPr>
      <w:rPr>
        <w:u w:val="none"/>
      </w:rPr>
    </w:lvl>
    <w:lvl w:ilvl="5">
      <w:numFmt w:val="bullet"/>
      <w:lvlText w:val="-"/>
      <w:lvlJc w:val="left"/>
      <w:pPr>
        <w:ind w:left="5040" w:hanging="360"/>
      </w:pPr>
      <w:rPr>
        <w:u w:val="none"/>
      </w:rPr>
    </w:lvl>
    <w:lvl w:ilvl="6">
      <w:numFmt w:val="bullet"/>
      <w:lvlText w:val="-"/>
      <w:lvlJc w:val="left"/>
      <w:pPr>
        <w:ind w:left="5760" w:hanging="360"/>
      </w:pPr>
      <w:rPr>
        <w:u w:val="none"/>
      </w:rPr>
    </w:lvl>
    <w:lvl w:ilvl="7">
      <w:numFmt w:val="bullet"/>
      <w:lvlText w:val="-"/>
      <w:lvlJc w:val="left"/>
      <w:pPr>
        <w:ind w:left="6480" w:hanging="360"/>
      </w:pPr>
      <w:rPr>
        <w:u w:val="none"/>
      </w:rPr>
    </w:lvl>
    <w:lvl w:ilvl="8"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90A6D1A"/>
    <w:multiLevelType w:val="multilevel"/>
    <w:tmpl w:val="A15E3954"/>
    <w:lvl w:ilvl="0">
      <w:start w:val="1"/>
      <w:numFmt w:val="upperRoman"/>
      <w:lvlText w:val="%1."/>
      <w:lvlJc w:val="left"/>
      <w:pPr>
        <w:ind w:left="45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1.%2.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1.%2.%3.%4.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1.%2.%3.%4.%5.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1.%2.%3.%4.%5.%6.%7.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210" w:hanging="180"/>
      </w:pPr>
      <w:rPr>
        <w:vertAlign w:val="baseline"/>
      </w:rPr>
    </w:lvl>
  </w:abstractNum>
  <w:abstractNum w:abstractNumId="2" w15:restartNumberingAfterBreak="0">
    <w:nsid w:val="0DAE7582"/>
    <w:multiLevelType w:val="multilevel"/>
    <w:tmpl w:val="C040ED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29E5FC3"/>
    <w:multiLevelType w:val="multilevel"/>
    <w:tmpl w:val="E7C032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2D56E5B"/>
    <w:multiLevelType w:val="multilevel"/>
    <w:tmpl w:val="EF5C643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 w15:restartNumberingAfterBreak="0">
    <w:nsid w:val="2C421781"/>
    <w:multiLevelType w:val="multilevel"/>
    <w:tmpl w:val="D70EF1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EB04437"/>
    <w:multiLevelType w:val="multilevel"/>
    <w:tmpl w:val="437C58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EBD4A38"/>
    <w:multiLevelType w:val="multilevel"/>
    <w:tmpl w:val="3416B8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4B40C88"/>
    <w:multiLevelType w:val="multilevel"/>
    <w:tmpl w:val="ECB682EA"/>
    <w:lvl w:ilvl="0">
      <w:start w:val="1"/>
      <w:numFmt w:val="decimal"/>
      <w:lvlText w:val="%1)"/>
      <w:lvlJc w:val="left"/>
      <w:pPr>
        <w:ind w:left="45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1.%2.%3."/>
      <w:lvlJc w:val="right"/>
      <w:pPr>
        <w:ind w:left="1890" w:hanging="180"/>
      </w:pPr>
    </w:lvl>
    <w:lvl w:ilvl="3">
      <w:start w:val="1"/>
      <w:numFmt w:val="decimal"/>
      <w:lvlText w:val="%1.%2.%3.%4."/>
      <w:lvlJc w:val="left"/>
      <w:pPr>
        <w:ind w:left="2610" w:hanging="360"/>
      </w:pPr>
    </w:lvl>
    <w:lvl w:ilvl="4">
      <w:start w:val="1"/>
      <w:numFmt w:val="lowerLetter"/>
      <w:lvlText w:val="%1.%2.%3.%4.%5."/>
      <w:lvlJc w:val="left"/>
      <w:pPr>
        <w:ind w:left="3330" w:hanging="360"/>
      </w:pPr>
    </w:lvl>
    <w:lvl w:ilvl="5">
      <w:start w:val="1"/>
      <w:numFmt w:val="lowerRoman"/>
      <w:lvlText w:val="%1.%2.%3.%4.%5.%6."/>
      <w:lvlJc w:val="right"/>
      <w:pPr>
        <w:ind w:left="4050" w:hanging="180"/>
      </w:pPr>
    </w:lvl>
    <w:lvl w:ilvl="6">
      <w:start w:val="1"/>
      <w:numFmt w:val="decimal"/>
      <w:lvlText w:val="%1.%2.%3.%4.%5.%6.%7."/>
      <w:lvlJc w:val="left"/>
      <w:pPr>
        <w:ind w:left="4770" w:hanging="360"/>
      </w:pPr>
    </w:lvl>
    <w:lvl w:ilvl="7">
      <w:start w:val="1"/>
      <w:numFmt w:val="lowerLetter"/>
      <w:lvlText w:val="%1.%2.%3.%4.%5.%6.%7.%8."/>
      <w:lvlJc w:val="left"/>
      <w:pPr>
        <w:ind w:left="5490" w:hanging="360"/>
      </w:pPr>
    </w:lvl>
    <w:lvl w:ilvl="8">
      <w:start w:val="1"/>
      <w:numFmt w:val="lowerRoman"/>
      <w:lvlText w:val="%1.%2.%3.%4.%5.%6.%7.%8.%9."/>
      <w:lvlJc w:val="right"/>
      <w:pPr>
        <w:ind w:left="6210" w:hanging="180"/>
      </w:pPr>
    </w:lvl>
  </w:abstractNum>
  <w:abstractNum w:abstractNumId="9" w15:restartNumberingAfterBreak="0">
    <w:nsid w:val="3E381CB8"/>
    <w:multiLevelType w:val="multilevel"/>
    <w:tmpl w:val="060664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4C21BCA"/>
    <w:multiLevelType w:val="multilevel"/>
    <w:tmpl w:val="8E7A79D0"/>
    <w:lvl w:ilvl="0">
      <w:start w:val="1"/>
      <w:numFmt w:val="decimal"/>
      <w:lvlText w:val="%1)"/>
      <w:lvlJc w:val="left"/>
      <w:pPr>
        <w:ind w:left="45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1.%2.%3."/>
      <w:lvlJc w:val="right"/>
      <w:pPr>
        <w:ind w:left="1890" w:hanging="180"/>
      </w:pPr>
    </w:lvl>
    <w:lvl w:ilvl="3">
      <w:start w:val="1"/>
      <w:numFmt w:val="decimal"/>
      <w:lvlText w:val="%1.%2.%3.%4."/>
      <w:lvlJc w:val="left"/>
      <w:pPr>
        <w:ind w:left="2610" w:hanging="360"/>
      </w:pPr>
    </w:lvl>
    <w:lvl w:ilvl="4">
      <w:start w:val="1"/>
      <w:numFmt w:val="lowerLetter"/>
      <w:lvlText w:val="%1.%2.%3.%4.%5."/>
      <w:lvlJc w:val="left"/>
      <w:pPr>
        <w:ind w:left="3330" w:hanging="360"/>
      </w:pPr>
    </w:lvl>
    <w:lvl w:ilvl="5">
      <w:start w:val="1"/>
      <w:numFmt w:val="lowerRoman"/>
      <w:lvlText w:val="%1.%2.%3.%4.%5.%6."/>
      <w:lvlJc w:val="right"/>
      <w:pPr>
        <w:ind w:left="4050" w:hanging="180"/>
      </w:pPr>
    </w:lvl>
    <w:lvl w:ilvl="6">
      <w:start w:val="1"/>
      <w:numFmt w:val="decimal"/>
      <w:lvlText w:val="%1.%2.%3.%4.%5.%6.%7."/>
      <w:lvlJc w:val="left"/>
      <w:pPr>
        <w:ind w:left="4770" w:hanging="360"/>
      </w:pPr>
    </w:lvl>
    <w:lvl w:ilvl="7">
      <w:start w:val="1"/>
      <w:numFmt w:val="lowerLetter"/>
      <w:lvlText w:val="%1.%2.%3.%4.%5.%6.%7.%8."/>
      <w:lvlJc w:val="left"/>
      <w:pPr>
        <w:ind w:left="5490" w:hanging="360"/>
      </w:pPr>
    </w:lvl>
    <w:lvl w:ilvl="8">
      <w:start w:val="1"/>
      <w:numFmt w:val="lowerRoman"/>
      <w:lvlText w:val="%1.%2.%3.%4.%5.%6.%7.%8.%9."/>
      <w:lvlJc w:val="right"/>
      <w:pPr>
        <w:ind w:left="6210" w:hanging="180"/>
      </w:pPr>
    </w:lvl>
  </w:abstractNum>
  <w:abstractNum w:abstractNumId="11" w15:restartNumberingAfterBreak="0">
    <w:nsid w:val="45146292"/>
    <w:multiLevelType w:val="multilevel"/>
    <w:tmpl w:val="859C52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7C63CC9"/>
    <w:multiLevelType w:val="multilevel"/>
    <w:tmpl w:val="5FC453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1BC660C"/>
    <w:multiLevelType w:val="multilevel"/>
    <w:tmpl w:val="4816F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53385C50"/>
    <w:multiLevelType w:val="multilevel"/>
    <w:tmpl w:val="50CE506A"/>
    <w:lvl w:ilvl="0">
      <w:start w:val="1"/>
      <w:numFmt w:val="upperRoman"/>
      <w:lvlText w:val="%1."/>
      <w:lvlJc w:val="left"/>
      <w:pPr>
        <w:ind w:left="45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1.%2.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1.%2.%3.%4.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1.%2.%3.%4.%5.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1.%2.%3.%4.%5.%6.%7.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210" w:hanging="180"/>
      </w:pPr>
      <w:rPr>
        <w:vertAlign w:val="baseline"/>
      </w:rPr>
    </w:lvl>
  </w:abstractNum>
  <w:abstractNum w:abstractNumId="15" w15:restartNumberingAfterBreak="0">
    <w:nsid w:val="5B23113E"/>
    <w:multiLevelType w:val="multilevel"/>
    <w:tmpl w:val="4E64D8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5BF81499"/>
    <w:multiLevelType w:val="multilevel"/>
    <w:tmpl w:val="E27C5B84"/>
    <w:lvl w:ilvl="0">
      <w:numFmt w:val="bullet"/>
      <w:lvlText w:val="-"/>
      <w:lvlJc w:val="left"/>
      <w:pPr>
        <w:ind w:left="1440" w:hanging="360"/>
      </w:pPr>
      <w:rPr>
        <w:u w:val="none"/>
      </w:rPr>
    </w:lvl>
    <w:lvl w:ilvl="1">
      <w:numFmt w:val="bullet"/>
      <w:lvlText w:val="-"/>
      <w:lvlJc w:val="left"/>
      <w:pPr>
        <w:ind w:left="2160" w:hanging="360"/>
      </w:pPr>
      <w:rPr>
        <w:u w:val="none"/>
      </w:rPr>
    </w:lvl>
    <w:lvl w:ilvl="2">
      <w:numFmt w:val="bullet"/>
      <w:lvlText w:val="-"/>
      <w:lvlJc w:val="left"/>
      <w:pPr>
        <w:ind w:left="2880" w:hanging="360"/>
      </w:pPr>
      <w:rPr>
        <w:u w:val="none"/>
      </w:rPr>
    </w:lvl>
    <w:lvl w:ilvl="3">
      <w:numFmt w:val="bullet"/>
      <w:lvlText w:val="-"/>
      <w:lvlJc w:val="left"/>
      <w:pPr>
        <w:ind w:left="3600" w:hanging="360"/>
      </w:pPr>
      <w:rPr>
        <w:u w:val="none"/>
      </w:rPr>
    </w:lvl>
    <w:lvl w:ilvl="4">
      <w:numFmt w:val="bullet"/>
      <w:lvlText w:val="-"/>
      <w:lvlJc w:val="left"/>
      <w:pPr>
        <w:ind w:left="4320" w:hanging="360"/>
      </w:pPr>
      <w:rPr>
        <w:u w:val="none"/>
      </w:rPr>
    </w:lvl>
    <w:lvl w:ilvl="5">
      <w:numFmt w:val="bullet"/>
      <w:lvlText w:val="-"/>
      <w:lvlJc w:val="left"/>
      <w:pPr>
        <w:ind w:left="5040" w:hanging="360"/>
      </w:pPr>
      <w:rPr>
        <w:u w:val="none"/>
      </w:rPr>
    </w:lvl>
    <w:lvl w:ilvl="6">
      <w:numFmt w:val="bullet"/>
      <w:lvlText w:val="-"/>
      <w:lvlJc w:val="left"/>
      <w:pPr>
        <w:ind w:left="5760" w:hanging="360"/>
      </w:pPr>
      <w:rPr>
        <w:u w:val="none"/>
      </w:rPr>
    </w:lvl>
    <w:lvl w:ilvl="7">
      <w:numFmt w:val="bullet"/>
      <w:lvlText w:val="-"/>
      <w:lvlJc w:val="left"/>
      <w:pPr>
        <w:ind w:left="6480" w:hanging="360"/>
      </w:pPr>
      <w:rPr>
        <w:u w:val="none"/>
      </w:rPr>
    </w:lvl>
    <w:lvl w:ilvl="8"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8A4341E"/>
    <w:multiLevelType w:val="multilevel"/>
    <w:tmpl w:val="502AD0A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8" w15:restartNumberingAfterBreak="0">
    <w:nsid w:val="7202075C"/>
    <w:multiLevelType w:val="multilevel"/>
    <w:tmpl w:val="204209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4FA598B"/>
    <w:multiLevelType w:val="multilevel"/>
    <w:tmpl w:val="CA884E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17"/>
  </w:num>
  <w:num w:numId="9">
    <w:abstractNumId w:val="16"/>
  </w:num>
  <w:num w:numId="10">
    <w:abstractNumId w:val="6"/>
  </w:num>
  <w:num w:numId="11">
    <w:abstractNumId w:val="7"/>
  </w:num>
  <w:num w:numId="12">
    <w:abstractNumId w:val="13"/>
  </w:num>
  <w:num w:numId="13">
    <w:abstractNumId w:val="19"/>
  </w:num>
  <w:num w:numId="14">
    <w:abstractNumId w:val="0"/>
  </w:num>
  <w:num w:numId="15">
    <w:abstractNumId w:val="1"/>
  </w:num>
  <w:num w:numId="16">
    <w:abstractNumId w:val="14"/>
  </w:num>
  <w:num w:numId="17">
    <w:abstractNumId w:val="10"/>
  </w:num>
  <w:num w:numId="18">
    <w:abstractNumId w:val="1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fullPage" w:percent="100"/>
  <w:revisionView w:inkAnnotations="0"/>
  <w:defaultTabStop w:val="720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4E8"/>
    <w:rsid w:val="00016F99"/>
    <w:rsid w:val="000212CE"/>
    <w:rsid w:val="00044FE1"/>
    <w:rsid w:val="0006099C"/>
    <w:rsid w:val="000A312F"/>
    <w:rsid w:val="000A746B"/>
    <w:rsid w:val="000B2B00"/>
    <w:rsid w:val="00112D8C"/>
    <w:rsid w:val="00126403"/>
    <w:rsid w:val="0014614E"/>
    <w:rsid w:val="00152194"/>
    <w:rsid w:val="001564CA"/>
    <w:rsid w:val="001719A8"/>
    <w:rsid w:val="001848BB"/>
    <w:rsid w:val="00186F48"/>
    <w:rsid w:val="00195F0C"/>
    <w:rsid w:val="001D71D2"/>
    <w:rsid w:val="001E0613"/>
    <w:rsid w:val="001E7FE0"/>
    <w:rsid w:val="00226FE7"/>
    <w:rsid w:val="00244535"/>
    <w:rsid w:val="00260392"/>
    <w:rsid w:val="0026353E"/>
    <w:rsid w:val="00267A3A"/>
    <w:rsid w:val="00271E76"/>
    <w:rsid w:val="00292B28"/>
    <w:rsid w:val="00316A6D"/>
    <w:rsid w:val="00365688"/>
    <w:rsid w:val="00384023"/>
    <w:rsid w:val="003C45ED"/>
    <w:rsid w:val="003E185C"/>
    <w:rsid w:val="003F67DB"/>
    <w:rsid w:val="00406CC0"/>
    <w:rsid w:val="00414CC7"/>
    <w:rsid w:val="0042783E"/>
    <w:rsid w:val="00442533"/>
    <w:rsid w:val="0044472F"/>
    <w:rsid w:val="00452372"/>
    <w:rsid w:val="00467641"/>
    <w:rsid w:val="00482E48"/>
    <w:rsid w:val="004841CE"/>
    <w:rsid w:val="00492D81"/>
    <w:rsid w:val="004A37B7"/>
    <w:rsid w:val="004C5A40"/>
    <w:rsid w:val="004D5514"/>
    <w:rsid w:val="004F5CDC"/>
    <w:rsid w:val="00502ADA"/>
    <w:rsid w:val="00525800"/>
    <w:rsid w:val="005322CA"/>
    <w:rsid w:val="0055361C"/>
    <w:rsid w:val="0057766D"/>
    <w:rsid w:val="00584291"/>
    <w:rsid w:val="005920A1"/>
    <w:rsid w:val="00595A6D"/>
    <w:rsid w:val="005C3885"/>
    <w:rsid w:val="005D091C"/>
    <w:rsid w:val="005E2A41"/>
    <w:rsid w:val="0060130B"/>
    <w:rsid w:val="006103CC"/>
    <w:rsid w:val="00612965"/>
    <w:rsid w:val="00635CBD"/>
    <w:rsid w:val="00643331"/>
    <w:rsid w:val="006608C3"/>
    <w:rsid w:val="0066157C"/>
    <w:rsid w:val="00676D18"/>
    <w:rsid w:val="00683D5A"/>
    <w:rsid w:val="006A06D8"/>
    <w:rsid w:val="006B093C"/>
    <w:rsid w:val="006E07DA"/>
    <w:rsid w:val="00714D29"/>
    <w:rsid w:val="00726889"/>
    <w:rsid w:val="00756152"/>
    <w:rsid w:val="007B7B74"/>
    <w:rsid w:val="007B7DDB"/>
    <w:rsid w:val="007E01C4"/>
    <w:rsid w:val="007F6225"/>
    <w:rsid w:val="0081333C"/>
    <w:rsid w:val="008B389C"/>
    <w:rsid w:val="008D4652"/>
    <w:rsid w:val="00915F96"/>
    <w:rsid w:val="00925966"/>
    <w:rsid w:val="00945844"/>
    <w:rsid w:val="00946C34"/>
    <w:rsid w:val="00986353"/>
    <w:rsid w:val="009B29AF"/>
    <w:rsid w:val="009B57EA"/>
    <w:rsid w:val="009B7169"/>
    <w:rsid w:val="009F10BF"/>
    <w:rsid w:val="00A0348F"/>
    <w:rsid w:val="00A14AD7"/>
    <w:rsid w:val="00A360AA"/>
    <w:rsid w:val="00A671D9"/>
    <w:rsid w:val="00A76D95"/>
    <w:rsid w:val="00AA2AAF"/>
    <w:rsid w:val="00AB1A4F"/>
    <w:rsid w:val="00AD2A8C"/>
    <w:rsid w:val="00AF03F0"/>
    <w:rsid w:val="00AF52B6"/>
    <w:rsid w:val="00B102C6"/>
    <w:rsid w:val="00B13518"/>
    <w:rsid w:val="00B46CAC"/>
    <w:rsid w:val="00B63EA0"/>
    <w:rsid w:val="00B71066"/>
    <w:rsid w:val="00B7484B"/>
    <w:rsid w:val="00B76F69"/>
    <w:rsid w:val="00BA15D2"/>
    <w:rsid w:val="00BB54E8"/>
    <w:rsid w:val="00BB71FD"/>
    <w:rsid w:val="00BC285C"/>
    <w:rsid w:val="00BD1EC3"/>
    <w:rsid w:val="00BF4C59"/>
    <w:rsid w:val="00C436D3"/>
    <w:rsid w:val="00C43C18"/>
    <w:rsid w:val="00C50711"/>
    <w:rsid w:val="00C81A83"/>
    <w:rsid w:val="00CB31F5"/>
    <w:rsid w:val="00CC7340"/>
    <w:rsid w:val="00CD0330"/>
    <w:rsid w:val="00D10E21"/>
    <w:rsid w:val="00D1124F"/>
    <w:rsid w:val="00D1636F"/>
    <w:rsid w:val="00D210C9"/>
    <w:rsid w:val="00DB2722"/>
    <w:rsid w:val="00DC0521"/>
    <w:rsid w:val="00DE395C"/>
    <w:rsid w:val="00E61ACC"/>
    <w:rsid w:val="00E62588"/>
    <w:rsid w:val="00EB7D3B"/>
    <w:rsid w:val="00EC747B"/>
    <w:rsid w:val="00EF2754"/>
    <w:rsid w:val="00F01B42"/>
    <w:rsid w:val="00F17ED1"/>
    <w:rsid w:val="00F214C4"/>
    <w:rsid w:val="00F243B1"/>
    <w:rsid w:val="00F246EC"/>
    <w:rsid w:val="00F3540F"/>
    <w:rsid w:val="00F43238"/>
    <w:rsid w:val="00F46A54"/>
    <w:rsid w:val="00F733E5"/>
    <w:rsid w:val="00F94122"/>
    <w:rsid w:val="00FA1EC1"/>
    <w:rsid w:val="00FE0583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00F78-5C2B-4E4B-88FF-E838B2F5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F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D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DE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D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E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185C"/>
    <w:pPr>
      <w:ind w:left="720"/>
      <w:contextualSpacing/>
    </w:pPr>
  </w:style>
  <w:style w:type="paragraph" w:customStyle="1" w:styleId="Default">
    <w:name w:val="Default"/>
    <w:rsid w:val="00945844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C45ED"/>
    <w:pPr>
      <w:widowControl/>
      <w:tabs>
        <w:tab w:val="center" w:pos="4536"/>
        <w:tab w:val="right" w:pos="9072"/>
      </w:tabs>
    </w:pPr>
    <w:rPr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C45ED"/>
    <w:rPr>
      <w:sz w:val="24"/>
      <w:szCs w:val="24"/>
      <w:lang w:eastAsia="en-US"/>
    </w:rPr>
  </w:style>
  <w:style w:type="paragraph" w:customStyle="1" w:styleId="Normalny1">
    <w:name w:val="Normalny1"/>
    <w:rsid w:val="00F4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D299-9950-404B-8F50-A2C5580D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2549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Kołakowski Tomasz</dc:creator>
  <cp:lastModifiedBy>Kociubowska Ewa</cp:lastModifiedBy>
  <cp:revision>2</cp:revision>
  <cp:lastPrinted>2020-07-24T15:56:00Z</cp:lastPrinted>
  <dcterms:created xsi:type="dcterms:W3CDTF">2020-12-31T08:34:00Z</dcterms:created>
  <dcterms:modified xsi:type="dcterms:W3CDTF">2020-12-31T08:34:00Z</dcterms:modified>
</cp:coreProperties>
</file>