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6"/>
        <w:jc w:val="center"/>
      </w:pPr>
      <w:r>
        <w:rPr/>
        <w:t>ZARZĄDZENIE Nr 196/2020/DGL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11.12.2020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084" w:right="152" w:hanging="781"/>
      </w:pPr>
      <w:r>
        <w:rPr/>
        <w:t>zmieniające zarządzenie w sprawie określenia warunków zawierania i realizacji umów w rodzaju leczenie szpitalne w zakresie programy lekowe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/>
        <w:t>Na podstawie art. 102 ust. 5 pkt 21 i 25, art. 146 ust. 1 oraz w związku z art. 48 ust. 2 ustawy z dnia 27 sierpnia 2004 r. o świadczeniach opieki zdrowotnej finansowanych ze środków publicznych (Dz. U. z 2020 r. poz. 1398, z późn. zm.</w:t>
      </w:r>
      <w:r>
        <w:rPr>
          <w:position w:val="7"/>
          <w:sz w:val="16"/>
        </w:rPr>
        <w:t>1) </w:t>
      </w:r>
      <w:r>
        <w:rPr/>
        <w:t>zarządza się, co 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>
          <w:b/>
        </w:rPr>
        <w:t>§ 1. </w:t>
      </w:r>
      <w:r>
        <w:rPr/>
        <w:t>W zarządzeniu Nr 162/2020/DGL Prezesa Narodowego Funduszu Zdrowia  z dnia 16 października 2020 r. w sprawie określenia warunków zawierania i realizacji umów w rodzaju leczenie szpitalne w zakresie programy lekowe, wprowadza się następujące</w:t>
      </w:r>
      <w:r>
        <w:rPr>
          <w:spacing w:val="-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967" w:val="left" w:leader="none"/>
        </w:tabs>
        <w:spacing w:line="360" w:lineRule="auto" w:before="0" w:after="0"/>
        <w:ind w:left="967" w:right="116" w:hanging="284"/>
        <w:jc w:val="both"/>
        <w:rPr>
          <w:sz w:val="24"/>
        </w:rPr>
      </w:pPr>
      <w:r>
        <w:rPr>
          <w:sz w:val="24"/>
        </w:rPr>
        <w:t>w §  5  dotychczasową  treść  oznacza  się  jako  ust.  1  i  dodaje  się  ust.  2 w</w:t>
      </w:r>
      <w:r>
        <w:rPr>
          <w:spacing w:val="66"/>
          <w:sz w:val="24"/>
        </w:rPr>
        <w:t> </w:t>
      </w:r>
      <w:r>
        <w:rPr>
          <w:sz w:val="24"/>
        </w:rPr>
        <w:t>brzmieniu:</w:t>
      </w:r>
    </w:p>
    <w:p>
      <w:pPr>
        <w:spacing w:before="0"/>
        <w:ind w:left="1042" w:right="0" w:firstLine="0"/>
        <w:jc w:val="left"/>
        <w:rPr>
          <w:sz w:val="24"/>
        </w:rPr>
      </w:pPr>
      <w:r>
        <w:rPr>
          <w:sz w:val="24"/>
        </w:rPr>
        <w:t>„2. Katalog o którym mowa w ust. 1, stanowi </w:t>
      </w:r>
      <w:r>
        <w:rPr>
          <w:b/>
          <w:sz w:val="24"/>
        </w:rPr>
        <w:t>załącznik nr 2t</w:t>
      </w:r>
      <w:r>
        <w:rPr>
          <w:b/>
          <w:spacing w:val="61"/>
          <w:sz w:val="24"/>
        </w:rPr>
        <w:t> </w:t>
      </w:r>
      <w:r>
        <w:rPr>
          <w:sz w:val="24"/>
        </w:rPr>
        <w:t>do</w:t>
      </w:r>
    </w:p>
    <w:p>
      <w:pPr>
        <w:pStyle w:val="BodyText"/>
        <w:ind w:left="1042"/>
      </w:pPr>
      <w:r>
        <w:rPr/>
        <w:t>zarządzenia.”;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1040" w:val="left" w:leader="none"/>
        </w:tabs>
        <w:spacing w:line="240" w:lineRule="auto" w:before="0" w:after="0"/>
        <w:ind w:left="1040" w:right="0" w:hanging="358"/>
        <w:jc w:val="both"/>
        <w:rPr>
          <w:sz w:val="24"/>
        </w:rPr>
      </w:pPr>
      <w:r>
        <w:rPr>
          <w:sz w:val="24"/>
        </w:rPr>
        <w:t>w § 9 pkt 4 otrzymuje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360" w:lineRule="auto"/>
        <w:ind w:left="1042" w:right="117"/>
        <w:jc w:val="both"/>
      </w:pPr>
      <w:r>
        <w:rPr/>
        <w:t>„4) współpracy z zespołem koordynacyjnym i przekazywania zespołowi koordynacyjnemu dokumentów wymaganych zgodnie z </w:t>
      </w:r>
      <w:r>
        <w:rPr>
          <w:b/>
        </w:rPr>
        <w:t>załącznikami nr 8-22 </w:t>
      </w:r>
      <w:r>
        <w:rPr/>
        <w:t>do zarządzenia, jeżeli opis programu przewiduje funkcjonowanie takiego zespołu;”;</w:t>
      </w:r>
    </w:p>
    <w:p>
      <w:pPr>
        <w:pStyle w:val="ListParagraph"/>
        <w:numPr>
          <w:ilvl w:val="0"/>
          <w:numId w:val="1"/>
        </w:numPr>
        <w:tabs>
          <w:tab w:pos="1250" w:val="left" w:leader="none"/>
        </w:tabs>
        <w:spacing w:line="240" w:lineRule="auto" w:before="0" w:after="0"/>
        <w:ind w:left="1250" w:right="0" w:hanging="568"/>
        <w:jc w:val="both"/>
        <w:rPr>
          <w:sz w:val="24"/>
        </w:rPr>
      </w:pPr>
      <w:r>
        <w:rPr>
          <w:sz w:val="24"/>
        </w:rPr>
        <w:t>w § 10 ust. 2 otrzymuje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249" w:right="116"/>
        <w:jc w:val="both"/>
      </w:pPr>
      <w:r>
        <w:rPr/>
        <w:t>„2. W przypadku, gdy opis programu lekowego przewiduje funkcjonowanie zespołu koordynacyjnego ostateczna kwalifikacja świadczeniobiorcy do tego  programu  dokonywana   jest   zgodnie   z   zasadami   określonymi   w załącznikach nr 8-22 do</w:t>
      </w:r>
      <w:r>
        <w:rPr>
          <w:spacing w:val="-1"/>
        </w:rPr>
        <w:t> </w:t>
      </w:r>
      <w:r>
        <w:rPr/>
        <w:t>zarządzenia.”;</w:t>
      </w:r>
    </w:p>
    <w:p>
      <w:pPr>
        <w:pStyle w:val="BodyText"/>
        <w:ind w:left="682"/>
        <w:jc w:val="both"/>
      </w:pPr>
      <w:r>
        <w:rPr/>
        <w:t>4) w § 12:</w:t>
      </w:r>
    </w:p>
    <w:p>
      <w:pPr>
        <w:pStyle w:val="BodyText"/>
        <w:spacing w:before="10"/>
        <w:rPr>
          <w:sz w:val="27"/>
        </w:rPr>
      </w:pPr>
      <w:r>
        <w:rPr/>
        <w:pict>
          <v:shape style="position:absolute;margin-left:63.799999pt;margin-top:18.505136pt;width:143.5pt;height:.1pt;mso-position-horizontal-relative:page;mso-position-vertical-relative:paragraph;z-index:-15728640;mso-wrap-distance-left:0;mso-wrap-distance-right:0" coordorigin="1276,370" coordsize="2870,0" path="m1276,370l4146,370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152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 1578</w:t>
      </w:r>
      <w:r>
        <w:rPr>
          <w:b/>
          <w:sz w:val="20"/>
        </w:rPr>
        <w:t>, </w:t>
      </w:r>
      <w:r>
        <w:rPr>
          <w:sz w:val="20"/>
        </w:rPr>
        <w:t>1875 i 2112.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ListParagraph"/>
        <w:numPr>
          <w:ilvl w:val="1"/>
          <w:numId w:val="1"/>
        </w:numPr>
        <w:tabs>
          <w:tab w:pos="1397" w:val="left" w:leader="none"/>
        </w:tabs>
        <w:spacing w:line="240" w:lineRule="auto" w:before="76" w:after="0"/>
        <w:ind w:left="1396" w:right="0" w:hanging="282"/>
        <w:jc w:val="both"/>
        <w:rPr>
          <w:sz w:val="24"/>
        </w:rPr>
      </w:pPr>
      <w:r>
        <w:rPr>
          <w:sz w:val="24"/>
        </w:rPr>
        <w:t>w ust. 1 po pkt 7 dodaje się pkt 8 w</w:t>
      </w:r>
      <w:r>
        <w:rPr>
          <w:spacing w:val="-5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before="138"/>
        <w:ind w:left="1365"/>
      </w:pPr>
      <w:r>
        <w:rPr/>
        <w:t>„8) Leczenie ciężkiego niedoboru hormonu wzrostu u pacjentów dorosłych</w:t>
      </w:r>
    </w:p>
    <w:p>
      <w:pPr>
        <w:pStyle w:val="BodyText"/>
        <w:spacing w:before="138"/>
        <w:ind w:left="1533"/>
      </w:pPr>
      <w:r>
        <w:rPr/>
        <w:t>oraz u młodzieży po zakończeniu terapii promującej wzrastanie.”;</w:t>
      </w:r>
    </w:p>
    <w:p>
      <w:pPr>
        <w:pStyle w:val="ListParagraph"/>
        <w:numPr>
          <w:ilvl w:val="1"/>
          <w:numId w:val="1"/>
        </w:numPr>
        <w:tabs>
          <w:tab w:pos="1397" w:val="left" w:leader="none"/>
        </w:tabs>
        <w:spacing w:line="240" w:lineRule="auto" w:before="138" w:after="0"/>
        <w:ind w:left="1396" w:right="0" w:hanging="282"/>
        <w:jc w:val="both"/>
        <w:rPr>
          <w:sz w:val="24"/>
        </w:rPr>
      </w:pPr>
      <w:r>
        <w:rPr>
          <w:sz w:val="24"/>
        </w:rPr>
        <w:t>w ust. 3 pkt 1 otrzymuje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816" w:right="116" w:hanging="451"/>
        <w:jc w:val="both"/>
      </w:pPr>
      <w:r>
        <w:rPr/>
        <w:t>„1) pkt 1-6 i 8 - świadczeniodawca realizujący co najmniej jeden z tych programów zobowiązany jest do udzielenia upoważnienia do przeprowadzenia wspólnego postępowania o udzielenie zamówienia publicznego jednostce koordynującej, przy której funkcjonuje Zespół Koordynacyjny ds. leczenia hormonem wzrostu lub insulinopodobnym czynnikiem wzrostu współpracującej z Zespołem  Koordynacyjnym  ds. stosowania  hormonu   wzrostu   u   pacjentów   dorosłych   oraz   u młodzieży po zakończeniu terapii promującej</w:t>
      </w:r>
      <w:r>
        <w:rPr>
          <w:spacing w:val="-8"/>
        </w:rPr>
        <w:t> </w:t>
      </w:r>
      <w:r>
        <w:rPr/>
        <w:t>wzrastanie;”;</w:t>
      </w:r>
    </w:p>
    <w:p>
      <w:pPr>
        <w:pStyle w:val="ListParagraph"/>
        <w:numPr>
          <w:ilvl w:val="0"/>
          <w:numId w:val="2"/>
        </w:numPr>
        <w:tabs>
          <w:tab w:pos="1250" w:val="left" w:leader="none"/>
        </w:tabs>
        <w:spacing w:line="240" w:lineRule="auto" w:before="0" w:after="0"/>
        <w:ind w:left="1250" w:right="0" w:hanging="568"/>
        <w:jc w:val="both"/>
        <w:rPr>
          <w:sz w:val="24"/>
        </w:rPr>
      </w:pPr>
      <w:r>
        <w:rPr>
          <w:sz w:val="24"/>
        </w:rPr>
        <w:t>§ 18 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138"/>
        <w:ind w:left="1250"/>
      </w:pPr>
      <w:r>
        <w:rPr/>
        <w:t>„§ 18. Oznaczenie powołanych zespołów koordynacyjnych i zakres ich</w:t>
      </w:r>
    </w:p>
    <w:p>
      <w:pPr>
        <w:pStyle w:val="BodyText"/>
        <w:spacing w:before="138"/>
        <w:ind w:left="1250"/>
      </w:pPr>
      <w:r>
        <w:rPr/>
        <w:t>działania określają załączniki nr 8-22 do zarządzenia.”;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1043" w:val="left" w:leader="none"/>
        </w:tabs>
        <w:spacing w:line="240" w:lineRule="auto" w:before="1" w:after="0"/>
        <w:ind w:left="1043" w:right="0" w:hanging="361"/>
        <w:jc w:val="both"/>
        <w:rPr>
          <w:sz w:val="24"/>
        </w:rPr>
      </w:pPr>
      <w:r>
        <w:rPr>
          <w:sz w:val="24"/>
        </w:rPr>
        <w:t>w § 22 ust. 11 otrzymuje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824" w:right="116" w:firstLine="774"/>
        <w:jc w:val="both"/>
      </w:pPr>
      <w:r>
        <w:rPr/>
        <w:t>„11.  Rozliczenie   podania   leku   zawierającego   substancję   czynną  z katalogu substancji jest możliwe wyłącznie w przypadku, gdy sprowadzenie tego leku z zagranicy</w:t>
      </w:r>
      <w:r>
        <w:rPr>
          <w:spacing w:val="-1"/>
        </w:rPr>
        <w:t> </w:t>
      </w:r>
      <w:r>
        <w:rPr/>
        <w:t>nastąpiło: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360" w:lineRule="auto" w:before="200" w:after="0"/>
        <w:ind w:left="1959" w:right="116" w:hanging="427"/>
        <w:jc w:val="both"/>
        <w:rPr>
          <w:sz w:val="24"/>
        </w:rPr>
      </w:pPr>
      <w:r>
        <w:rPr>
          <w:sz w:val="24"/>
        </w:rPr>
        <w:t>na podstawie decyzji ministra właściwego do spraw  zdrowia, wydanej w trybie art. 4 Prawa farmaceutycznego</w:t>
      </w:r>
      <w:r>
        <w:rPr>
          <w:spacing w:val="-8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2"/>
        </w:numPr>
        <w:tabs>
          <w:tab w:pos="1959" w:val="left" w:leader="none"/>
        </w:tabs>
        <w:spacing w:line="360" w:lineRule="auto" w:before="0" w:after="0"/>
        <w:ind w:left="1959" w:right="116" w:hanging="427"/>
        <w:jc w:val="both"/>
        <w:rPr>
          <w:sz w:val="24"/>
        </w:rPr>
      </w:pPr>
      <w:r>
        <w:rPr>
          <w:sz w:val="24"/>
        </w:rPr>
        <w:t>na podstawie decyzji Prezesa Urzędu Rejestracji Produktów Leczniczych, Wyrobów Medycznych i Produktów Biobójczych, wydanej w trybie art. 4c Prawa farmaceutycznego, wyrażającej zgodę na</w:t>
      </w:r>
      <w:r>
        <w:rPr>
          <w:spacing w:val="-1"/>
          <w:sz w:val="24"/>
        </w:rPr>
        <w:t> </w:t>
      </w:r>
      <w:r>
        <w:rPr>
          <w:sz w:val="24"/>
        </w:rPr>
        <w:t>czasowe:</w:t>
      </w:r>
    </w:p>
    <w:p>
      <w:pPr>
        <w:pStyle w:val="ListParagraph"/>
        <w:numPr>
          <w:ilvl w:val="2"/>
          <w:numId w:val="2"/>
        </w:numPr>
        <w:tabs>
          <w:tab w:pos="2451" w:val="left" w:leader="none"/>
        </w:tabs>
        <w:spacing w:line="240" w:lineRule="auto" w:before="0" w:after="0"/>
        <w:ind w:left="2450" w:right="0" w:hanging="492"/>
        <w:jc w:val="both"/>
        <w:rPr>
          <w:sz w:val="24"/>
        </w:rPr>
      </w:pPr>
      <w:r>
        <w:rPr>
          <w:sz w:val="24"/>
        </w:rPr>
        <w:t>zwolnienie z obowiązku umieszczenia na opakowaniu i w</w:t>
      </w:r>
      <w:r>
        <w:rPr>
          <w:spacing w:val="63"/>
          <w:sz w:val="24"/>
        </w:rPr>
        <w:t> </w:t>
      </w:r>
      <w:r>
        <w:rPr>
          <w:sz w:val="24"/>
        </w:rPr>
        <w:t>ulotce</w:t>
      </w:r>
    </w:p>
    <w:p>
      <w:pPr>
        <w:pStyle w:val="BodyText"/>
        <w:spacing w:before="137"/>
        <w:ind w:left="2384"/>
        <w:jc w:val="both"/>
      </w:pPr>
      <w:r>
        <w:rPr/>
        <w:t>dołączanej do opakowania niektórych danych szczegółowych lub</w:t>
      </w:r>
    </w:p>
    <w:p>
      <w:pPr>
        <w:pStyle w:val="ListParagraph"/>
        <w:numPr>
          <w:ilvl w:val="2"/>
          <w:numId w:val="2"/>
        </w:numPr>
        <w:tabs>
          <w:tab w:pos="2384" w:val="left" w:leader="none"/>
        </w:tabs>
        <w:spacing w:line="360" w:lineRule="auto" w:before="138" w:after="0"/>
        <w:ind w:left="2384" w:right="116" w:hanging="425"/>
        <w:jc w:val="both"/>
        <w:rPr>
          <w:sz w:val="24"/>
        </w:rPr>
      </w:pPr>
      <w:r>
        <w:rPr>
          <w:sz w:val="24"/>
        </w:rPr>
        <w:t>w całości albo w części zwolnienie z obowiązku sporządzenia oznakowania opakowania i  ulotki  dołączanej  do  opakowania  w języku polskim</w:t>
      </w:r>
      <w:r>
        <w:rPr>
          <w:spacing w:val="-1"/>
          <w:sz w:val="24"/>
        </w:rPr>
        <w:t> </w:t>
      </w:r>
      <w:r>
        <w:rPr>
          <w:sz w:val="24"/>
        </w:rPr>
        <w:t>.”;</w:t>
      </w:r>
    </w:p>
    <w:p>
      <w:pPr>
        <w:pStyle w:val="ListParagraph"/>
        <w:numPr>
          <w:ilvl w:val="0"/>
          <w:numId w:val="2"/>
        </w:numPr>
        <w:tabs>
          <w:tab w:pos="1043" w:val="left" w:leader="none"/>
        </w:tabs>
        <w:spacing w:line="240" w:lineRule="auto" w:before="0" w:after="0"/>
        <w:ind w:left="1043" w:right="0" w:hanging="361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24"/>
          <w:sz w:val="24"/>
        </w:rPr>
        <w:t> </w:t>
      </w:r>
      <w:r>
        <w:rPr>
          <w:sz w:val="24"/>
        </w:rPr>
        <w:t>nr</w:t>
      </w:r>
      <w:r>
        <w:rPr>
          <w:spacing w:val="24"/>
          <w:sz w:val="24"/>
        </w:rPr>
        <w:t> </w:t>
      </w:r>
      <w:r>
        <w:rPr>
          <w:sz w:val="24"/>
        </w:rPr>
        <w:t>1k</w:t>
      </w:r>
      <w:r>
        <w:rPr>
          <w:spacing w:val="25"/>
          <w:sz w:val="24"/>
        </w:rPr>
        <w:t> </w:t>
      </w:r>
      <w:r>
        <w:rPr>
          <w:sz w:val="24"/>
        </w:rPr>
        <w:t>do</w:t>
      </w:r>
      <w:r>
        <w:rPr>
          <w:spacing w:val="24"/>
          <w:sz w:val="24"/>
        </w:rPr>
        <w:t> </w:t>
      </w:r>
      <w:r>
        <w:rPr>
          <w:sz w:val="24"/>
        </w:rPr>
        <w:t>zarządzenia</w:t>
      </w:r>
      <w:r>
        <w:rPr>
          <w:spacing w:val="25"/>
          <w:sz w:val="24"/>
        </w:rPr>
        <w:t> </w:t>
      </w:r>
      <w:r>
        <w:rPr>
          <w:sz w:val="24"/>
        </w:rPr>
        <w:t>otrzymuje</w:t>
      </w:r>
      <w:r>
        <w:rPr>
          <w:spacing w:val="24"/>
          <w:sz w:val="24"/>
        </w:rPr>
        <w:t> </w:t>
      </w:r>
      <w:r>
        <w:rPr>
          <w:sz w:val="24"/>
        </w:rPr>
        <w:t>brzmienie</w:t>
      </w:r>
      <w:r>
        <w:rPr>
          <w:spacing w:val="25"/>
          <w:sz w:val="24"/>
        </w:rPr>
        <w:t> </w:t>
      </w:r>
      <w:r>
        <w:rPr>
          <w:sz w:val="24"/>
        </w:rPr>
        <w:t>określone</w:t>
      </w:r>
      <w:r>
        <w:rPr>
          <w:spacing w:val="24"/>
          <w:sz w:val="24"/>
        </w:rPr>
        <w:t> </w:t>
      </w:r>
      <w:r>
        <w:rPr>
          <w:sz w:val="24"/>
        </w:rPr>
        <w:t>w</w:t>
      </w:r>
      <w:r>
        <w:rPr>
          <w:spacing w:val="25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 1 do niniejszego zarządzenia;</w:t>
      </w:r>
    </w:p>
    <w:p>
      <w:pPr>
        <w:pStyle w:val="ListParagraph"/>
        <w:numPr>
          <w:ilvl w:val="0"/>
          <w:numId w:val="2"/>
        </w:numPr>
        <w:tabs>
          <w:tab w:pos="1043" w:val="left" w:leader="none"/>
        </w:tabs>
        <w:spacing w:line="240" w:lineRule="auto" w:before="138" w:after="0"/>
        <w:ind w:left="1043" w:right="0" w:hanging="361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32"/>
          <w:sz w:val="24"/>
        </w:rPr>
        <w:t> </w:t>
      </w:r>
      <w:r>
        <w:rPr>
          <w:sz w:val="24"/>
        </w:rPr>
        <w:t>nr</w:t>
      </w:r>
      <w:r>
        <w:rPr>
          <w:spacing w:val="32"/>
          <w:sz w:val="24"/>
        </w:rPr>
        <w:t> </w:t>
      </w:r>
      <w:r>
        <w:rPr>
          <w:sz w:val="24"/>
        </w:rPr>
        <w:t>1l</w:t>
      </w:r>
      <w:r>
        <w:rPr>
          <w:spacing w:val="32"/>
          <w:sz w:val="24"/>
        </w:rPr>
        <w:t> </w:t>
      </w:r>
      <w:r>
        <w:rPr>
          <w:sz w:val="24"/>
        </w:rPr>
        <w:t>do</w:t>
      </w:r>
      <w:r>
        <w:rPr>
          <w:spacing w:val="32"/>
          <w:sz w:val="24"/>
        </w:rPr>
        <w:t> </w:t>
      </w:r>
      <w:r>
        <w:rPr>
          <w:sz w:val="24"/>
        </w:rPr>
        <w:t>zarządzenia</w:t>
      </w:r>
      <w:r>
        <w:rPr>
          <w:spacing w:val="32"/>
          <w:sz w:val="24"/>
        </w:rPr>
        <w:t> </w:t>
      </w:r>
      <w:r>
        <w:rPr>
          <w:sz w:val="24"/>
        </w:rPr>
        <w:t>otrzymuje</w:t>
      </w:r>
      <w:r>
        <w:rPr>
          <w:spacing w:val="32"/>
          <w:sz w:val="24"/>
        </w:rPr>
        <w:t> </w:t>
      </w:r>
      <w:r>
        <w:rPr>
          <w:sz w:val="24"/>
        </w:rPr>
        <w:t>brzmienie</w:t>
      </w:r>
      <w:r>
        <w:rPr>
          <w:spacing w:val="32"/>
          <w:sz w:val="24"/>
        </w:rPr>
        <w:t> </w:t>
      </w:r>
      <w:r>
        <w:rPr>
          <w:sz w:val="24"/>
        </w:rPr>
        <w:t>określone</w:t>
      </w:r>
      <w:r>
        <w:rPr>
          <w:spacing w:val="32"/>
          <w:sz w:val="24"/>
        </w:rPr>
        <w:t> </w:t>
      </w:r>
      <w:r>
        <w:rPr>
          <w:sz w:val="24"/>
        </w:rPr>
        <w:t>w</w:t>
      </w:r>
      <w:r>
        <w:rPr>
          <w:spacing w:val="32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 2 do niniejszego zarządzenia;</w:t>
      </w:r>
    </w:p>
    <w:p>
      <w:pPr>
        <w:spacing w:after="0"/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2"/>
        </w:numPr>
        <w:tabs>
          <w:tab w:pos="1043" w:val="left" w:leader="none"/>
        </w:tabs>
        <w:spacing w:line="240" w:lineRule="auto" w:before="76" w:after="0"/>
        <w:ind w:left="1043" w:right="0" w:hanging="361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15"/>
          <w:sz w:val="24"/>
        </w:rPr>
        <w:t> </w:t>
      </w:r>
      <w:r>
        <w:rPr>
          <w:sz w:val="24"/>
        </w:rPr>
        <w:t>nr</w:t>
      </w:r>
      <w:r>
        <w:rPr>
          <w:spacing w:val="16"/>
          <w:sz w:val="24"/>
        </w:rPr>
        <w:t> </w:t>
      </w:r>
      <w:r>
        <w:rPr>
          <w:sz w:val="24"/>
        </w:rPr>
        <w:t>1m</w:t>
      </w:r>
      <w:r>
        <w:rPr>
          <w:spacing w:val="15"/>
          <w:sz w:val="24"/>
        </w:rPr>
        <w:t> </w:t>
      </w:r>
      <w:r>
        <w:rPr>
          <w:sz w:val="24"/>
        </w:rPr>
        <w:t>do</w:t>
      </w:r>
      <w:r>
        <w:rPr>
          <w:spacing w:val="16"/>
          <w:sz w:val="24"/>
        </w:rPr>
        <w:t> </w:t>
      </w:r>
      <w:r>
        <w:rPr>
          <w:sz w:val="24"/>
        </w:rPr>
        <w:t>zarządzenia</w:t>
      </w:r>
      <w:r>
        <w:rPr>
          <w:spacing w:val="15"/>
          <w:sz w:val="24"/>
        </w:rPr>
        <w:t> </w:t>
      </w:r>
      <w:r>
        <w:rPr>
          <w:sz w:val="24"/>
        </w:rPr>
        <w:t>otrzymuje</w:t>
      </w:r>
      <w:r>
        <w:rPr>
          <w:spacing w:val="16"/>
          <w:sz w:val="24"/>
        </w:rPr>
        <w:t> </w:t>
      </w:r>
      <w:r>
        <w:rPr>
          <w:sz w:val="24"/>
        </w:rPr>
        <w:t>brzmienie</w:t>
      </w:r>
      <w:r>
        <w:rPr>
          <w:spacing w:val="17"/>
          <w:sz w:val="24"/>
        </w:rPr>
        <w:t> </w:t>
      </w:r>
      <w:r>
        <w:rPr>
          <w:sz w:val="24"/>
        </w:rPr>
        <w:t>określone</w:t>
      </w:r>
      <w:r>
        <w:rPr>
          <w:spacing w:val="16"/>
          <w:sz w:val="24"/>
        </w:rPr>
        <w:t> </w:t>
      </w:r>
      <w:r>
        <w:rPr>
          <w:sz w:val="24"/>
        </w:rPr>
        <w:t>w</w:t>
      </w:r>
      <w:r>
        <w:rPr>
          <w:spacing w:val="16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 3 do niniejszego zarządzenia;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240" w:lineRule="auto" w:before="138" w:after="0"/>
        <w:ind w:left="1109" w:right="0" w:hanging="428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30"/>
          <w:sz w:val="24"/>
        </w:rPr>
        <w:t> </w:t>
      </w:r>
      <w:r>
        <w:rPr>
          <w:sz w:val="24"/>
        </w:rPr>
        <w:t>nr</w:t>
      </w:r>
      <w:r>
        <w:rPr>
          <w:spacing w:val="30"/>
          <w:sz w:val="24"/>
        </w:rPr>
        <w:t> </w:t>
      </w:r>
      <w:r>
        <w:rPr>
          <w:sz w:val="24"/>
        </w:rPr>
        <w:t>3</w:t>
      </w:r>
      <w:r>
        <w:rPr>
          <w:spacing w:val="30"/>
          <w:sz w:val="24"/>
        </w:rPr>
        <w:t> </w:t>
      </w:r>
      <w:r>
        <w:rPr>
          <w:sz w:val="24"/>
        </w:rPr>
        <w:t>do</w:t>
      </w:r>
      <w:r>
        <w:rPr>
          <w:spacing w:val="30"/>
          <w:sz w:val="24"/>
        </w:rPr>
        <w:t> </w:t>
      </w:r>
      <w:r>
        <w:rPr>
          <w:sz w:val="24"/>
        </w:rPr>
        <w:t>zarządzenia</w:t>
      </w:r>
      <w:r>
        <w:rPr>
          <w:spacing w:val="31"/>
          <w:sz w:val="24"/>
        </w:rPr>
        <w:t> </w:t>
      </w:r>
      <w:r>
        <w:rPr>
          <w:sz w:val="24"/>
        </w:rPr>
        <w:t>otrzymuje</w:t>
      </w:r>
      <w:r>
        <w:rPr>
          <w:spacing w:val="31"/>
          <w:sz w:val="24"/>
        </w:rPr>
        <w:t> </w:t>
      </w:r>
      <w:r>
        <w:rPr>
          <w:sz w:val="24"/>
        </w:rPr>
        <w:t>brzmienie</w:t>
      </w:r>
      <w:r>
        <w:rPr>
          <w:spacing w:val="31"/>
          <w:sz w:val="24"/>
        </w:rPr>
        <w:t> </w:t>
      </w:r>
      <w:r>
        <w:rPr>
          <w:sz w:val="24"/>
        </w:rPr>
        <w:t>określone</w:t>
      </w:r>
      <w:r>
        <w:rPr>
          <w:spacing w:val="31"/>
          <w:sz w:val="24"/>
        </w:rPr>
        <w:t> </w:t>
      </w:r>
      <w:r>
        <w:rPr>
          <w:sz w:val="24"/>
        </w:rPr>
        <w:t>w</w:t>
      </w:r>
      <w:r>
        <w:rPr>
          <w:spacing w:val="30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 4 do niniejszego zarządzenia;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240" w:lineRule="auto" w:before="138" w:after="0"/>
        <w:ind w:left="1109" w:right="0" w:hanging="428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30"/>
          <w:sz w:val="24"/>
        </w:rPr>
        <w:t> </w:t>
      </w:r>
      <w:r>
        <w:rPr>
          <w:sz w:val="24"/>
        </w:rPr>
        <w:t>nr</w:t>
      </w:r>
      <w:r>
        <w:rPr>
          <w:spacing w:val="30"/>
          <w:sz w:val="24"/>
        </w:rPr>
        <w:t> </w:t>
      </w:r>
      <w:r>
        <w:rPr>
          <w:sz w:val="24"/>
        </w:rPr>
        <w:t>4</w:t>
      </w:r>
      <w:r>
        <w:rPr>
          <w:spacing w:val="30"/>
          <w:sz w:val="24"/>
        </w:rPr>
        <w:t> </w:t>
      </w:r>
      <w:r>
        <w:rPr>
          <w:sz w:val="24"/>
        </w:rPr>
        <w:t>do</w:t>
      </w:r>
      <w:r>
        <w:rPr>
          <w:spacing w:val="30"/>
          <w:sz w:val="24"/>
        </w:rPr>
        <w:t> </w:t>
      </w:r>
      <w:r>
        <w:rPr>
          <w:sz w:val="24"/>
        </w:rPr>
        <w:t>zarządzenia</w:t>
      </w:r>
      <w:r>
        <w:rPr>
          <w:spacing w:val="31"/>
          <w:sz w:val="24"/>
        </w:rPr>
        <w:t> </w:t>
      </w:r>
      <w:r>
        <w:rPr>
          <w:sz w:val="24"/>
        </w:rPr>
        <w:t>otrzymuje</w:t>
      </w:r>
      <w:r>
        <w:rPr>
          <w:spacing w:val="31"/>
          <w:sz w:val="24"/>
        </w:rPr>
        <w:t> </w:t>
      </w:r>
      <w:r>
        <w:rPr>
          <w:sz w:val="24"/>
        </w:rPr>
        <w:t>brzmienie</w:t>
      </w:r>
      <w:r>
        <w:rPr>
          <w:spacing w:val="31"/>
          <w:sz w:val="24"/>
        </w:rPr>
        <w:t> </w:t>
      </w:r>
      <w:r>
        <w:rPr>
          <w:sz w:val="24"/>
        </w:rPr>
        <w:t>określone</w:t>
      </w:r>
      <w:r>
        <w:rPr>
          <w:spacing w:val="31"/>
          <w:sz w:val="24"/>
        </w:rPr>
        <w:t> </w:t>
      </w:r>
      <w:r>
        <w:rPr>
          <w:sz w:val="24"/>
        </w:rPr>
        <w:t>w</w:t>
      </w:r>
      <w:r>
        <w:rPr>
          <w:spacing w:val="30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 5 do niniejszego zarządzenia;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240" w:lineRule="auto" w:before="138" w:after="0"/>
        <w:ind w:left="1109" w:right="0" w:hanging="428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30"/>
          <w:sz w:val="24"/>
        </w:rPr>
        <w:t> </w:t>
      </w:r>
      <w:r>
        <w:rPr>
          <w:sz w:val="24"/>
        </w:rPr>
        <w:t>nr</w:t>
      </w:r>
      <w:r>
        <w:rPr>
          <w:spacing w:val="30"/>
          <w:sz w:val="24"/>
        </w:rPr>
        <w:t> </w:t>
      </w:r>
      <w:r>
        <w:rPr>
          <w:sz w:val="24"/>
        </w:rPr>
        <w:t>8</w:t>
      </w:r>
      <w:r>
        <w:rPr>
          <w:spacing w:val="30"/>
          <w:sz w:val="24"/>
        </w:rPr>
        <w:t> </w:t>
      </w:r>
      <w:r>
        <w:rPr>
          <w:sz w:val="24"/>
        </w:rPr>
        <w:t>do</w:t>
      </w:r>
      <w:r>
        <w:rPr>
          <w:spacing w:val="30"/>
          <w:sz w:val="24"/>
        </w:rPr>
        <w:t> </w:t>
      </w:r>
      <w:r>
        <w:rPr>
          <w:sz w:val="24"/>
        </w:rPr>
        <w:t>zarządzenia</w:t>
      </w:r>
      <w:r>
        <w:rPr>
          <w:spacing w:val="31"/>
          <w:sz w:val="24"/>
        </w:rPr>
        <w:t> </w:t>
      </w:r>
      <w:r>
        <w:rPr>
          <w:sz w:val="24"/>
        </w:rPr>
        <w:t>otrzymuje</w:t>
      </w:r>
      <w:r>
        <w:rPr>
          <w:spacing w:val="31"/>
          <w:sz w:val="24"/>
        </w:rPr>
        <w:t> </w:t>
      </w:r>
      <w:r>
        <w:rPr>
          <w:sz w:val="24"/>
        </w:rPr>
        <w:t>brzmienie</w:t>
      </w:r>
      <w:r>
        <w:rPr>
          <w:spacing w:val="31"/>
          <w:sz w:val="24"/>
        </w:rPr>
        <w:t> </w:t>
      </w:r>
      <w:r>
        <w:rPr>
          <w:sz w:val="24"/>
        </w:rPr>
        <w:t>określone</w:t>
      </w:r>
      <w:r>
        <w:rPr>
          <w:spacing w:val="31"/>
          <w:sz w:val="24"/>
        </w:rPr>
        <w:t> </w:t>
      </w:r>
      <w:r>
        <w:rPr>
          <w:sz w:val="24"/>
        </w:rPr>
        <w:t>w</w:t>
      </w:r>
      <w:r>
        <w:rPr>
          <w:spacing w:val="30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 6 do niniejszego zarządzenia;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240" w:lineRule="auto" w:before="138" w:after="0"/>
        <w:ind w:left="1109" w:right="0" w:hanging="428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30"/>
          <w:sz w:val="24"/>
        </w:rPr>
        <w:t> </w:t>
      </w:r>
      <w:r>
        <w:rPr>
          <w:sz w:val="24"/>
        </w:rPr>
        <w:t>nr</w:t>
      </w:r>
      <w:r>
        <w:rPr>
          <w:spacing w:val="30"/>
          <w:sz w:val="24"/>
        </w:rPr>
        <w:t> </w:t>
      </w:r>
      <w:r>
        <w:rPr>
          <w:sz w:val="24"/>
        </w:rPr>
        <w:t>9</w:t>
      </w:r>
      <w:r>
        <w:rPr>
          <w:spacing w:val="30"/>
          <w:sz w:val="24"/>
        </w:rPr>
        <w:t> </w:t>
      </w:r>
      <w:r>
        <w:rPr>
          <w:sz w:val="24"/>
        </w:rPr>
        <w:t>do</w:t>
      </w:r>
      <w:r>
        <w:rPr>
          <w:spacing w:val="30"/>
          <w:sz w:val="24"/>
        </w:rPr>
        <w:t> </w:t>
      </w:r>
      <w:r>
        <w:rPr>
          <w:sz w:val="24"/>
        </w:rPr>
        <w:t>zarządzenia</w:t>
      </w:r>
      <w:r>
        <w:rPr>
          <w:spacing w:val="31"/>
          <w:sz w:val="24"/>
        </w:rPr>
        <w:t> </w:t>
      </w:r>
      <w:r>
        <w:rPr>
          <w:sz w:val="24"/>
        </w:rPr>
        <w:t>otrzymuje</w:t>
      </w:r>
      <w:r>
        <w:rPr>
          <w:spacing w:val="31"/>
          <w:sz w:val="24"/>
        </w:rPr>
        <w:t> </w:t>
      </w:r>
      <w:r>
        <w:rPr>
          <w:sz w:val="24"/>
        </w:rPr>
        <w:t>brzmienie</w:t>
      </w:r>
      <w:r>
        <w:rPr>
          <w:spacing w:val="31"/>
          <w:sz w:val="24"/>
        </w:rPr>
        <w:t> </w:t>
      </w:r>
      <w:r>
        <w:rPr>
          <w:sz w:val="24"/>
        </w:rPr>
        <w:t>określone</w:t>
      </w:r>
      <w:r>
        <w:rPr>
          <w:spacing w:val="31"/>
          <w:sz w:val="24"/>
        </w:rPr>
        <w:t> </w:t>
      </w:r>
      <w:r>
        <w:rPr>
          <w:sz w:val="24"/>
        </w:rPr>
        <w:t>w</w:t>
      </w:r>
      <w:r>
        <w:rPr>
          <w:spacing w:val="30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 7 do niniejszego zarządzenia;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240" w:lineRule="auto" w:before="138" w:after="0"/>
        <w:ind w:left="1109" w:right="0" w:hanging="428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15"/>
          <w:sz w:val="24"/>
        </w:rPr>
        <w:t> </w:t>
      </w:r>
      <w:r>
        <w:rPr>
          <w:sz w:val="24"/>
        </w:rPr>
        <w:t>nr</w:t>
      </w:r>
      <w:r>
        <w:rPr>
          <w:spacing w:val="16"/>
          <w:sz w:val="24"/>
        </w:rPr>
        <w:t> </w:t>
      </w:r>
      <w:r>
        <w:rPr>
          <w:sz w:val="24"/>
        </w:rPr>
        <w:t>21</w:t>
      </w:r>
      <w:r>
        <w:rPr>
          <w:spacing w:val="15"/>
          <w:sz w:val="24"/>
        </w:rPr>
        <w:t> </w:t>
      </w:r>
      <w:r>
        <w:rPr>
          <w:sz w:val="24"/>
        </w:rPr>
        <w:t>do</w:t>
      </w:r>
      <w:r>
        <w:rPr>
          <w:spacing w:val="16"/>
          <w:sz w:val="24"/>
        </w:rPr>
        <w:t> </w:t>
      </w:r>
      <w:r>
        <w:rPr>
          <w:sz w:val="24"/>
        </w:rPr>
        <w:t>zarządzenia</w:t>
      </w:r>
      <w:r>
        <w:rPr>
          <w:spacing w:val="15"/>
          <w:sz w:val="24"/>
        </w:rPr>
        <w:t> </w:t>
      </w:r>
      <w:r>
        <w:rPr>
          <w:sz w:val="24"/>
        </w:rPr>
        <w:t>otrzymuje</w:t>
      </w:r>
      <w:r>
        <w:rPr>
          <w:spacing w:val="16"/>
          <w:sz w:val="24"/>
        </w:rPr>
        <w:t> </w:t>
      </w:r>
      <w:r>
        <w:rPr>
          <w:sz w:val="24"/>
        </w:rPr>
        <w:t>brzmienie</w:t>
      </w:r>
      <w:r>
        <w:rPr>
          <w:spacing w:val="17"/>
          <w:sz w:val="24"/>
        </w:rPr>
        <w:t> </w:t>
      </w:r>
      <w:r>
        <w:rPr>
          <w:sz w:val="24"/>
        </w:rPr>
        <w:t>określone</w:t>
      </w:r>
      <w:r>
        <w:rPr>
          <w:spacing w:val="16"/>
          <w:sz w:val="24"/>
        </w:rPr>
        <w:t> </w:t>
      </w:r>
      <w:r>
        <w:rPr>
          <w:sz w:val="24"/>
        </w:rPr>
        <w:t>w</w:t>
      </w:r>
      <w:r>
        <w:rPr>
          <w:spacing w:val="16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 8 do niniejszego zarządzenia;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240" w:lineRule="auto" w:before="138" w:after="0"/>
        <w:ind w:left="1109" w:right="0" w:hanging="428"/>
        <w:jc w:val="left"/>
        <w:rPr>
          <w:sz w:val="24"/>
        </w:rPr>
      </w:pPr>
      <w:r>
        <w:rPr>
          <w:sz w:val="24"/>
        </w:rPr>
        <w:t>dodaje się załącznik nr 2t do zarządzenia w brzmieniu</w:t>
      </w:r>
      <w:r>
        <w:rPr>
          <w:spacing w:val="21"/>
          <w:sz w:val="24"/>
        </w:rPr>
        <w:t> </w:t>
      </w:r>
      <w:r>
        <w:rPr>
          <w:sz w:val="24"/>
        </w:rPr>
        <w:t>określonym</w:t>
      </w:r>
    </w:p>
    <w:p>
      <w:pPr>
        <w:pStyle w:val="BodyText"/>
        <w:spacing w:before="137"/>
        <w:ind w:left="1042"/>
      </w:pPr>
      <w:r>
        <w:rPr/>
        <w:t>w załączniku nr 9 do niniejszego zarządzenia;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240" w:lineRule="auto" w:before="138" w:after="0"/>
        <w:ind w:left="1109" w:right="0" w:hanging="428"/>
        <w:jc w:val="left"/>
        <w:rPr>
          <w:sz w:val="24"/>
        </w:rPr>
      </w:pPr>
      <w:r>
        <w:rPr>
          <w:sz w:val="24"/>
        </w:rPr>
        <w:t>dodaje się załącznik nr 22 do zarządzenia w brzmieniu</w:t>
      </w:r>
      <w:r>
        <w:rPr>
          <w:spacing w:val="19"/>
          <w:sz w:val="24"/>
        </w:rPr>
        <w:t> </w:t>
      </w:r>
      <w:r>
        <w:rPr>
          <w:sz w:val="24"/>
        </w:rPr>
        <w:t>określonym</w:t>
      </w:r>
    </w:p>
    <w:p>
      <w:pPr>
        <w:pStyle w:val="BodyText"/>
        <w:spacing w:before="138"/>
        <w:ind w:left="1042"/>
      </w:pPr>
      <w:r>
        <w:rPr/>
        <w:t>w załączniku nr 10 do niniejszego zarządzenia.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>
          <w:b/>
        </w:rPr>
        <w:t>§ 2. </w:t>
      </w:r>
      <w:r>
        <w:rPr/>
        <w:t>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>
          <w:b/>
        </w:rPr>
        <w:t>§ 3. </w:t>
      </w:r>
      <w:r>
        <w:rPr/>
        <w:t>1. Dyrektorzy oddziałów wojewódzkich Narodowego Funduszu Zdrowia obowiązani    są    do    wprowadzenia     do     postanowień     umów     zawartych    ze świadczeniodawcami zmian wynikających z wejścia w życie przepisów niniejszego zarządzenia w terminie miesiąca od dnia jego wejścia w</w:t>
      </w:r>
      <w:r>
        <w:rPr>
          <w:spacing w:val="-3"/>
        </w:rPr>
        <w:t> </w:t>
      </w:r>
      <w:r>
        <w:rPr/>
        <w:t>życie.</w:t>
      </w:r>
    </w:p>
    <w:p>
      <w:pPr>
        <w:pStyle w:val="BodyText"/>
        <w:spacing w:line="360" w:lineRule="auto"/>
        <w:ind w:left="115" w:right="116" w:firstLine="567"/>
        <w:jc w:val="both"/>
      </w:pPr>
      <w:r>
        <w:rPr/>
        <w:t>2.    Przepis    ust.    1    stosuje     się     również     do     umów     zawartych    ze świadczeniodawcami po zakończeniu postępowań, o których mowa w §</w:t>
      </w:r>
      <w:r>
        <w:rPr>
          <w:spacing w:val="-10"/>
        </w:rPr>
        <w:t> </w:t>
      </w:r>
      <w:r>
        <w:rPr/>
        <w:t>2.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299" w:firstLine="567"/>
      </w:pPr>
      <w:r>
        <w:rPr>
          <w:b/>
        </w:rPr>
        <w:t>§ 4. </w:t>
      </w:r>
      <w:r>
        <w:rPr/>
        <w:t>Zarządzenie stosuje się do świadczeń udzielanych od dnia 1 listopada   2020 r., z wyjątkiem §</w:t>
      </w:r>
      <w:r>
        <w:rPr>
          <w:spacing w:val="-1"/>
        </w:rPr>
        <w:t> </w:t>
      </w:r>
      <w:r>
        <w:rPr/>
        <w:t>1:</w:t>
      </w:r>
    </w:p>
    <w:p>
      <w:pPr>
        <w:pStyle w:val="ListParagraph"/>
        <w:numPr>
          <w:ilvl w:val="0"/>
          <w:numId w:val="3"/>
        </w:numPr>
        <w:tabs>
          <w:tab w:pos="1249" w:val="left" w:leader="none"/>
          <w:tab w:pos="1250" w:val="left" w:leader="none"/>
        </w:tabs>
        <w:spacing w:line="360" w:lineRule="auto" w:before="0" w:after="0"/>
        <w:ind w:left="1250" w:right="116" w:hanging="567"/>
        <w:jc w:val="left"/>
        <w:rPr>
          <w:sz w:val="24"/>
        </w:rPr>
      </w:pPr>
      <w:r>
        <w:rPr>
          <w:sz w:val="24"/>
        </w:rPr>
        <w:t>pkt 1 i 6 który stosuje się do świadczeń udzielanych od dnia 27 stycznia 2020</w:t>
      </w:r>
      <w:r>
        <w:rPr>
          <w:spacing w:val="-1"/>
          <w:sz w:val="24"/>
        </w:rPr>
        <w:t> </w:t>
      </w:r>
      <w:r>
        <w:rPr>
          <w:sz w:val="24"/>
        </w:rPr>
        <w:t>r.;</w:t>
      </w:r>
    </w:p>
    <w:p>
      <w:pPr>
        <w:pStyle w:val="ListParagraph"/>
        <w:numPr>
          <w:ilvl w:val="0"/>
          <w:numId w:val="3"/>
        </w:numPr>
        <w:tabs>
          <w:tab w:pos="1249" w:val="left" w:leader="none"/>
          <w:tab w:pos="1250" w:val="left" w:leader="none"/>
        </w:tabs>
        <w:spacing w:line="240" w:lineRule="auto" w:before="0" w:after="0"/>
        <w:ind w:left="1250" w:right="0" w:hanging="568"/>
        <w:jc w:val="left"/>
        <w:rPr>
          <w:sz w:val="24"/>
        </w:rPr>
      </w:pPr>
      <w:r>
        <w:rPr>
          <w:sz w:val="24"/>
        </w:rPr>
        <w:t>pkt</w:t>
      </w:r>
      <w:r>
        <w:rPr>
          <w:spacing w:val="55"/>
          <w:sz w:val="24"/>
        </w:rPr>
        <w:t> </w:t>
      </w:r>
      <w:r>
        <w:rPr>
          <w:sz w:val="24"/>
        </w:rPr>
        <w:t>12,</w:t>
      </w:r>
      <w:r>
        <w:rPr>
          <w:spacing w:val="55"/>
          <w:sz w:val="24"/>
        </w:rPr>
        <w:t> </w:t>
      </w:r>
      <w:r>
        <w:rPr>
          <w:sz w:val="24"/>
        </w:rPr>
        <w:t>który</w:t>
      </w:r>
      <w:r>
        <w:rPr>
          <w:spacing w:val="56"/>
          <w:sz w:val="24"/>
        </w:rPr>
        <w:t> </w:t>
      </w:r>
      <w:r>
        <w:rPr>
          <w:sz w:val="24"/>
        </w:rPr>
        <w:t>stosuje</w:t>
      </w:r>
      <w:r>
        <w:rPr>
          <w:spacing w:val="55"/>
          <w:sz w:val="24"/>
        </w:rPr>
        <w:t> </w:t>
      </w:r>
      <w:r>
        <w:rPr>
          <w:sz w:val="24"/>
        </w:rPr>
        <w:t>się</w:t>
      </w:r>
      <w:r>
        <w:rPr>
          <w:spacing w:val="56"/>
          <w:sz w:val="24"/>
        </w:rPr>
        <w:t> </w:t>
      </w:r>
      <w:r>
        <w:rPr>
          <w:sz w:val="24"/>
        </w:rPr>
        <w:t>do</w:t>
      </w:r>
      <w:r>
        <w:rPr>
          <w:spacing w:val="55"/>
          <w:sz w:val="24"/>
        </w:rPr>
        <w:t> </w:t>
      </w:r>
      <w:r>
        <w:rPr>
          <w:sz w:val="24"/>
        </w:rPr>
        <w:t>świadczeń</w:t>
      </w:r>
      <w:r>
        <w:rPr>
          <w:spacing w:val="56"/>
          <w:sz w:val="24"/>
        </w:rPr>
        <w:t> </w:t>
      </w:r>
      <w:r>
        <w:rPr>
          <w:sz w:val="24"/>
        </w:rPr>
        <w:t>udzielanych</w:t>
      </w:r>
      <w:r>
        <w:rPr>
          <w:spacing w:val="55"/>
          <w:sz w:val="24"/>
        </w:rPr>
        <w:t> </w:t>
      </w:r>
      <w:r>
        <w:rPr>
          <w:sz w:val="24"/>
        </w:rPr>
        <w:t>od</w:t>
      </w:r>
      <w:r>
        <w:rPr>
          <w:spacing w:val="56"/>
          <w:sz w:val="24"/>
        </w:rPr>
        <w:t> </w:t>
      </w:r>
      <w:r>
        <w:rPr>
          <w:sz w:val="24"/>
        </w:rPr>
        <w:t>dnia</w:t>
      </w:r>
      <w:r>
        <w:rPr>
          <w:spacing w:val="55"/>
          <w:sz w:val="24"/>
        </w:rPr>
        <w:t> </w:t>
      </w:r>
      <w:r>
        <w:rPr>
          <w:sz w:val="24"/>
        </w:rPr>
        <w:t>1</w:t>
      </w:r>
      <w:r>
        <w:rPr>
          <w:spacing w:val="56"/>
          <w:sz w:val="24"/>
        </w:rPr>
        <w:t> </w:t>
      </w:r>
      <w:r>
        <w:rPr>
          <w:sz w:val="24"/>
        </w:rPr>
        <w:t>września</w:t>
      </w:r>
    </w:p>
    <w:p>
      <w:pPr>
        <w:pStyle w:val="BodyText"/>
        <w:spacing w:before="138"/>
        <w:ind w:left="1250"/>
      </w:pPr>
      <w:r>
        <w:rPr/>
        <w:t>2020 r.</w:t>
      </w:r>
    </w:p>
    <w:p>
      <w:pPr>
        <w:pStyle w:val="BodyText"/>
        <w:spacing w:before="11"/>
        <w:rPr>
          <w:sz w:val="15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3"/>
        </w:numPr>
        <w:tabs>
          <w:tab w:pos="1249" w:val="left" w:leader="none"/>
          <w:tab w:pos="1250" w:val="left" w:leader="none"/>
        </w:tabs>
        <w:spacing w:line="240" w:lineRule="auto" w:before="76" w:after="0"/>
        <w:ind w:left="1250" w:right="0" w:hanging="568"/>
        <w:jc w:val="left"/>
        <w:rPr>
          <w:sz w:val="24"/>
        </w:rPr>
      </w:pPr>
      <w:r>
        <w:rPr>
          <w:sz w:val="24"/>
        </w:rPr>
        <w:t>pkt 15 w</w:t>
      </w:r>
      <w:r>
        <w:rPr>
          <w:spacing w:val="-1"/>
          <w:sz w:val="24"/>
        </w:rPr>
        <w:t> </w:t>
      </w:r>
      <w:r>
        <w:rPr>
          <w:sz w:val="24"/>
        </w:rPr>
        <w:t>zakresie:</w:t>
      </w:r>
    </w:p>
    <w:p>
      <w:pPr>
        <w:pStyle w:val="ListParagraph"/>
        <w:numPr>
          <w:ilvl w:val="1"/>
          <w:numId w:val="3"/>
        </w:numPr>
        <w:tabs>
          <w:tab w:pos="1816" w:val="left" w:leader="none"/>
          <w:tab w:pos="1817" w:val="left" w:leader="none"/>
        </w:tabs>
        <w:spacing w:line="240" w:lineRule="auto" w:before="138" w:after="0"/>
        <w:ind w:left="1817" w:right="0" w:hanging="567"/>
        <w:jc w:val="left"/>
        <w:rPr>
          <w:sz w:val="24"/>
        </w:rPr>
      </w:pPr>
      <w:r>
        <w:rPr>
          <w:sz w:val="24"/>
        </w:rPr>
        <w:t>lp.</w:t>
      </w:r>
      <w:r>
        <w:rPr>
          <w:spacing w:val="20"/>
          <w:sz w:val="24"/>
        </w:rPr>
        <w:t> </w:t>
      </w:r>
      <w:r>
        <w:rPr>
          <w:sz w:val="24"/>
        </w:rPr>
        <w:t>1</w:t>
      </w:r>
      <w:r>
        <w:rPr>
          <w:spacing w:val="21"/>
          <w:sz w:val="24"/>
        </w:rPr>
        <w:t> </w:t>
      </w:r>
      <w:r>
        <w:rPr>
          <w:sz w:val="24"/>
        </w:rPr>
        <w:t>załącznika</w:t>
      </w:r>
      <w:r>
        <w:rPr>
          <w:spacing w:val="20"/>
          <w:sz w:val="24"/>
        </w:rPr>
        <w:t> </w:t>
      </w:r>
      <w:r>
        <w:rPr>
          <w:sz w:val="24"/>
        </w:rPr>
        <w:t>nr</w:t>
      </w:r>
      <w:r>
        <w:rPr>
          <w:spacing w:val="21"/>
          <w:sz w:val="24"/>
        </w:rPr>
        <w:t> </w:t>
      </w:r>
      <w:r>
        <w:rPr>
          <w:sz w:val="24"/>
        </w:rPr>
        <w:t>2t</w:t>
      </w:r>
      <w:r>
        <w:rPr>
          <w:spacing w:val="20"/>
          <w:sz w:val="24"/>
        </w:rPr>
        <w:t> </w:t>
      </w:r>
      <w:r>
        <w:rPr>
          <w:sz w:val="24"/>
        </w:rPr>
        <w:t>do</w:t>
      </w:r>
      <w:r>
        <w:rPr>
          <w:spacing w:val="21"/>
          <w:sz w:val="24"/>
        </w:rPr>
        <w:t> </w:t>
      </w:r>
      <w:r>
        <w:rPr>
          <w:sz w:val="24"/>
        </w:rPr>
        <w:t>zarządzenia,</w:t>
      </w:r>
      <w:r>
        <w:rPr>
          <w:spacing w:val="20"/>
          <w:sz w:val="24"/>
        </w:rPr>
        <w:t> </w:t>
      </w:r>
      <w:r>
        <w:rPr>
          <w:sz w:val="24"/>
        </w:rPr>
        <w:t>który</w:t>
      </w:r>
      <w:r>
        <w:rPr>
          <w:spacing w:val="21"/>
          <w:sz w:val="24"/>
        </w:rPr>
        <w:t> </w:t>
      </w:r>
      <w:r>
        <w:rPr>
          <w:sz w:val="24"/>
        </w:rPr>
        <w:t>stosuje</w:t>
      </w:r>
      <w:r>
        <w:rPr>
          <w:spacing w:val="20"/>
          <w:sz w:val="24"/>
        </w:rPr>
        <w:t> </w:t>
      </w:r>
      <w:r>
        <w:rPr>
          <w:sz w:val="24"/>
        </w:rPr>
        <w:t>się</w:t>
      </w:r>
      <w:r>
        <w:rPr>
          <w:spacing w:val="21"/>
          <w:sz w:val="24"/>
        </w:rPr>
        <w:t> </w:t>
      </w:r>
      <w:r>
        <w:rPr>
          <w:sz w:val="24"/>
        </w:rPr>
        <w:t>do</w:t>
      </w:r>
      <w:r>
        <w:rPr>
          <w:spacing w:val="20"/>
          <w:sz w:val="24"/>
        </w:rPr>
        <w:t> </w:t>
      </w:r>
      <w:r>
        <w:rPr>
          <w:sz w:val="24"/>
        </w:rPr>
        <w:t>rozliczania</w:t>
      </w:r>
    </w:p>
    <w:p>
      <w:pPr>
        <w:pStyle w:val="BodyText"/>
        <w:spacing w:before="138"/>
        <w:ind w:left="1798" w:right="2145"/>
        <w:jc w:val="center"/>
      </w:pPr>
      <w:r>
        <w:rPr/>
        <w:t>świadczeń udzielanych od dnia 27 stycznia 2020 r.,</w:t>
      </w:r>
    </w:p>
    <w:p>
      <w:pPr>
        <w:pStyle w:val="ListParagraph"/>
        <w:numPr>
          <w:ilvl w:val="1"/>
          <w:numId w:val="3"/>
        </w:numPr>
        <w:tabs>
          <w:tab w:pos="1816" w:val="left" w:leader="none"/>
          <w:tab w:pos="1817" w:val="left" w:leader="none"/>
        </w:tabs>
        <w:spacing w:line="240" w:lineRule="auto" w:before="138" w:after="0"/>
        <w:ind w:left="1817" w:right="0" w:hanging="567"/>
        <w:jc w:val="left"/>
        <w:rPr>
          <w:sz w:val="24"/>
        </w:rPr>
      </w:pPr>
      <w:r>
        <w:rPr>
          <w:sz w:val="24"/>
        </w:rPr>
        <w:t>lp.</w:t>
      </w:r>
      <w:r>
        <w:rPr>
          <w:spacing w:val="13"/>
          <w:sz w:val="24"/>
        </w:rPr>
        <w:t> </w:t>
      </w:r>
      <w:r>
        <w:rPr>
          <w:sz w:val="24"/>
        </w:rPr>
        <w:t>2</w:t>
      </w:r>
      <w:r>
        <w:rPr>
          <w:spacing w:val="14"/>
          <w:sz w:val="24"/>
        </w:rPr>
        <w:t> </w:t>
      </w:r>
      <w:r>
        <w:rPr>
          <w:sz w:val="24"/>
        </w:rPr>
        <w:t>załącznika</w:t>
      </w:r>
      <w:r>
        <w:rPr>
          <w:spacing w:val="13"/>
          <w:sz w:val="24"/>
        </w:rPr>
        <w:t> </w:t>
      </w:r>
      <w:r>
        <w:rPr>
          <w:sz w:val="24"/>
        </w:rPr>
        <w:t>nr</w:t>
      </w:r>
      <w:r>
        <w:rPr>
          <w:spacing w:val="14"/>
          <w:sz w:val="24"/>
        </w:rPr>
        <w:t> </w:t>
      </w:r>
      <w:r>
        <w:rPr>
          <w:sz w:val="24"/>
        </w:rPr>
        <w:t>2t</w:t>
      </w:r>
      <w:r>
        <w:rPr>
          <w:spacing w:val="13"/>
          <w:sz w:val="24"/>
        </w:rPr>
        <w:t> </w:t>
      </w:r>
      <w:r>
        <w:rPr>
          <w:sz w:val="24"/>
        </w:rPr>
        <w:t>do</w:t>
      </w:r>
      <w:r>
        <w:rPr>
          <w:spacing w:val="14"/>
          <w:sz w:val="24"/>
        </w:rPr>
        <w:t> </w:t>
      </w:r>
      <w:r>
        <w:rPr>
          <w:sz w:val="24"/>
        </w:rPr>
        <w:t>zarządzenia,</w:t>
      </w:r>
      <w:r>
        <w:rPr>
          <w:spacing w:val="13"/>
          <w:sz w:val="24"/>
        </w:rPr>
        <w:t> </w:t>
      </w:r>
      <w:r>
        <w:rPr>
          <w:sz w:val="24"/>
        </w:rPr>
        <w:t>który</w:t>
      </w:r>
      <w:r>
        <w:rPr>
          <w:spacing w:val="28"/>
          <w:sz w:val="24"/>
        </w:rPr>
        <w:t> </w:t>
      </w:r>
      <w:r>
        <w:rPr>
          <w:sz w:val="24"/>
        </w:rPr>
        <w:t>stosuje</w:t>
      </w:r>
      <w:r>
        <w:rPr>
          <w:spacing w:val="13"/>
          <w:sz w:val="24"/>
        </w:rPr>
        <w:t> </w:t>
      </w:r>
      <w:r>
        <w:rPr>
          <w:sz w:val="24"/>
        </w:rPr>
        <w:t>się</w:t>
      </w:r>
      <w:r>
        <w:rPr>
          <w:spacing w:val="14"/>
          <w:sz w:val="24"/>
        </w:rPr>
        <w:t> </w:t>
      </w:r>
      <w:r>
        <w:rPr>
          <w:sz w:val="24"/>
        </w:rPr>
        <w:t>do</w:t>
      </w:r>
      <w:r>
        <w:rPr>
          <w:spacing w:val="13"/>
          <w:sz w:val="24"/>
        </w:rPr>
        <w:t> </w:t>
      </w:r>
      <w:r>
        <w:rPr>
          <w:sz w:val="24"/>
        </w:rPr>
        <w:t>rozliczania</w:t>
      </w:r>
    </w:p>
    <w:p>
      <w:pPr>
        <w:pStyle w:val="BodyText"/>
        <w:spacing w:before="138"/>
        <w:ind w:left="1731" w:right="2145"/>
        <w:jc w:val="center"/>
      </w:pPr>
      <w:r>
        <w:rPr/>
        <w:t>świadczeń udzielanych od dnia 31 stycznia 2020 r.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825"/>
      </w:pPr>
      <w:r>
        <w:rPr>
          <w:b/>
        </w:rPr>
        <w:t>§ 5. </w:t>
      </w:r>
      <w:r>
        <w:rPr/>
        <w:t>Zarządzenie wchodzi w życie z dniem następującym po dniu 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895" w:firstLine="1828"/>
      </w:pPr>
      <w:r>
        <w:rPr/>
        <w:t>PREZES NARODOWEGO FUNDUSZU ZDROWIA</w:t>
      </w:r>
    </w:p>
    <w:p>
      <w:pPr>
        <w:pStyle w:val="BodyText"/>
        <w:ind w:right="1615"/>
        <w:jc w:val="right"/>
      </w:pPr>
      <w:r>
        <w:rPr/>
        <w:t>Filip Nowak</w:t>
      </w:r>
    </w:p>
    <w:p>
      <w:pPr>
        <w:pStyle w:val="BodyText"/>
        <w:spacing w:before="138"/>
        <w:ind w:left="6143"/>
      </w:pPr>
      <w:r>
        <w:rPr/>
        <w:t>p.o. PREZESA 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1250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817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66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13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6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06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53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0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46" w:hanging="567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5"/>
      <w:numFmt w:val="decimal"/>
      <w:lvlText w:val="%1)"/>
      <w:lvlJc w:val="left"/>
      <w:pPr>
        <w:ind w:left="1250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959" w:hanging="42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450" w:hanging="492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32" w:hanging="49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5" w:hanging="49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77" w:hanging="49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50" w:hanging="49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22" w:hanging="49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95" w:hanging="492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967" w:hanging="284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396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93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86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80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73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66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0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3" w:hanging="281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09" w:hanging="428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2020-12-11T14:23:44Z</dcterms:created>
  <dcterms:modified xsi:type="dcterms:W3CDTF">2020-12-11T14:23:44Z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2020-12-11T00:00:00Z</vt:filetime>
  </property>
</Properties>
</file>