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97356" w14:textId="77777777" w:rsidR="005E0AF9" w:rsidRPr="00C5097C" w:rsidRDefault="000B5885" w:rsidP="007F60E6">
      <w:pPr>
        <w:jc w:val="center"/>
        <w:rPr>
          <w:rFonts w:ascii="Arial" w:hAnsi="Arial" w:cs="Arial"/>
          <w:b/>
          <w:sz w:val="24"/>
          <w:szCs w:val="24"/>
        </w:rPr>
      </w:pPr>
      <w:r w:rsidRPr="00C5097C">
        <w:rPr>
          <w:rFonts w:ascii="Arial" w:hAnsi="Arial" w:cs="Arial"/>
          <w:b/>
          <w:sz w:val="24"/>
          <w:szCs w:val="24"/>
        </w:rPr>
        <w:t>Uzasadnienie</w:t>
      </w:r>
    </w:p>
    <w:p w14:paraId="5CEA6822" w14:textId="77777777" w:rsidR="000C7FFE" w:rsidRPr="00C5097C" w:rsidRDefault="000C7FFE" w:rsidP="005B22A6">
      <w:pPr>
        <w:spacing w:after="24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Zarządzenie stanowi realizację upoważnie</w:t>
      </w:r>
      <w:r w:rsidR="00EB07EE" w:rsidRPr="00C5097C">
        <w:rPr>
          <w:rFonts w:ascii="Arial" w:hAnsi="Arial" w:cs="Arial"/>
          <w:sz w:val="24"/>
          <w:szCs w:val="24"/>
        </w:rPr>
        <w:t>nia ustawowego zawartego w art. </w:t>
      </w:r>
      <w:r w:rsidRPr="00C5097C">
        <w:rPr>
          <w:rFonts w:ascii="Arial" w:hAnsi="Arial" w:cs="Arial"/>
          <w:sz w:val="24"/>
          <w:szCs w:val="24"/>
        </w:rPr>
        <w:t>146 ust.1 ustawy z dnia 27 sierpnia 2004 r. o świadczeniach opieki zdrowotnej finansowanych ze środków publicznych (Dz. U. z </w:t>
      </w:r>
      <w:r w:rsidR="00DD05CF" w:rsidRPr="00C5097C">
        <w:rPr>
          <w:rFonts w:ascii="Arial" w:hAnsi="Arial" w:cs="Arial"/>
          <w:sz w:val="24"/>
          <w:szCs w:val="24"/>
        </w:rPr>
        <w:t>2020</w:t>
      </w:r>
      <w:r w:rsidR="00063E86">
        <w:rPr>
          <w:rFonts w:ascii="Arial" w:hAnsi="Arial" w:cs="Arial"/>
          <w:sz w:val="24"/>
          <w:szCs w:val="24"/>
        </w:rPr>
        <w:t xml:space="preserve"> </w:t>
      </w:r>
      <w:r w:rsidRPr="00C5097C">
        <w:rPr>
          <w:rFonts w:ascii="Arial" w:hAnsi="Arial" w:cs="Arial"/>
          <w:sz w:val="24"/>
          <w:szCs w:val="24"/>
        </w:rPr>
        <w:t xml:space="preserve">r. poz. </w:t>
      </w:r>
      <w:r w:rsidR="00DD05CF" w:rsidRPr="00C5097C">
        <w:rPr>
          <w:rFonts w:ascii="Arial" w:hAnsi="Arial" w:cs="Arial"/>
          <w:sz w:val="24"/>
          <w:szCs w:val="24"/>
        </w:rPr>
        <w:t>1398</w:t>
      </w:r>
      <w:r w:rsidRPr="00C5097C">
        <w:rPr>
          <w:rFonts w:ascii="Arial" w:hAnsi="Arial" w:cs="Arial"/>
          <w:sz w:val="24"/>
          <w:szCs w:val="24"/>
        </w:rPr>
        <w:t>, z </w:t>
      </w:r>
      <w:proofErr w:type="spellStart"/>
      <w:r w:rsidRPr="00C5097C">
        <w:rPr>
          <w:rFonts w:ascii="Arial" w:hAnsi="Arial" w:cs="Arial"/>
          <w:sz w:val="24"/>
          <w:szCs w:val="24"/>
        </w:rPr>
        <w:t>późn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. zm.) zwanej dalej „ustawą o świadczeniach”, </w:t>
      </w:r>
      <w:r w:rsidR="00141A5B" w:rsidRPr="00C5097C">
        <w:rPr>
          <w:rFonts w:ascii="Arial" w:hAnsi="Arial" w:cs="Arial"/>
          <w:sz w:val="24"/>
          <w:szCs w:val="24"/>
        </w:rPr>
        <w:t>na mocy którego Prezes Narodowego Funduszu Zdrowia zobowiązany jest do określenia przedmiotu postępowania w</w:t>
      </w:r>
      <w:r w:rsidR="00AD549B" w:rsidRPr="00C5097C">
        <w:rPr>
          <w:rFonts w:ascii="Arial" w:hAnsi="Arial" w:cs="Arial"/>
          <w:sz w:val="24"/>
          <w:szCs w:val="24"/>
        </w:rPr>
        <w:t> </w:t>
      </w:r>
      <w:r w:rsidR="00141A5B" w:rsidRPr="00C5097C">
        <w:rPr>
          <w:rFonts w:ascii="Arial" w:hAnsi="Arial" w:cs="Arial"/>
          <w:sz w:val="24"/>
          <w:szCs w:val="24"/>
        </w:rPr>
        <w:t xml:space="preserve">sprawie zawarcia umowy o udzielanie świadczeń opieki zdrowotnej oraz szczegółowych warunków umów o udzielanie świadczeń opieki zdrowotnej w rodzaju leczenie szpitalne w zakresie </w:t>
      </w:r>
      <w:r w:rsidRPr="00C5097C">
        <w:rPr>
          <w:rFonts w:ascii="Arial" w:hAnsi="Arial" w:cs="Arial"/>
          <w:sz w:val="24"/>
          <w:szCs w:val="24"/>
        </w:rPr>
        <w:t>programy lekowe</w:t>
      </w:r>
      <w:r w:rsidR="00141A5B" w:rsidRPr="00C5097C">
        <w:rPr>
          <w:rFonts w:ascii="Arial" w:hAnsi="Arial" w:cs="Arial"/>
          <w:sz w:val="24"/>
          <w:szCs w:val="24"/>
        </w:rPr>
        <w:t>.</w:t>
      </w:r>
    </w:p>
    <w:p w14:paraId="27A9BB8B" w14:textId="77777777" w:rsidR="000C7FFE" w:rsidRDefault="000C7FFE" w:rsidP="000C7FFE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Mając na uwadze liczne zmiany dotychczas obowiązującego zarządzenia </w:t>
      </w:r>
      <w:r w:rsidR="00EB07EE" w:rsidRPr="00C5097C">
        <w:rPr>
          <w:rFonts w:ascii="Arial" w:hAnsi="Arial" w:cs="Arial"/>
          <w:sz w:val="24"/>
          <w:szCs w:val="24"/>
        </w:rPr>
        <w:t>Nr </w:t>
      </w:r>
      <w:r w:rsidRPr="00C5097C">
        <w:rPr>
          <w:rFonts w:ascii="Arial" w:hAnsi="Arial" w:cs="Arial"/>
          <w:sz w:val="24"/>
          <w:szCs w:val="24"/>
        </w:rPr>
        <w:t xml:space="preserve">75/2018/DGL Prezesa Narodowego Funduszu Zdrowia z dnia 31 lipca 2018 r. </w:t>
      </w:r>
      <w:r w:rsidR="00EB07EE" w:rsidRPr="00C5097C">
        <w:rPr>
          <w:rFonts w:ascii="Arial" w:hAnsi="Arial" w:cs="Arial"/>
          <w:sz w:val="24"/>
          <w:szCs w:val="24"/>
        </w:rPr>
        <w:t xml:space="preserve"> w </w:t>
      </w:r>
      <w:r w:rsidRPr="00C5097C">
        <w:rPr>
          <w:rFonts w:ascii="Arial" w:hAnsi="Arial" w:cs="Arial"/>
          <w:sz w:val="24"/>
          <w:szCs w:val="24"/>
        </w:rPr>
        <w:t xml:space="preserve">sprawie określenia warunków zawierania i realizacji umów w rodzaju leczenie szpitalne w zakresie programy lekowe, związane z dostosowaniem przepisów do </w:t>
      </w:r>
      <w:proofErr w:type="spellStart"/>
      <w:r w:rsidRPr="00C5097C">
        <w:rPr>
          <w:rFonts w:ascii="Arial" w:hAnsi="Arial" w:cs="Arial"/>
          <w:sz w:val="24"/>
          <w:szCs w:val="24"/>
        </w:rPr>
        <w:t>obwieszczeń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Ministra Zdrowia wydawanych na podstawie art. 37 ust. 1 ustawy z dnia 12 maja 2011 r. o refundacji leków, środków spożywczych specjalnego przeznaczenia żywieniowego oraz wyrobów medycznych (Dz. U. z 2020 r. poz. 357</w:t>
      </w:r>
      <w:r w:rsidR="00063E86">
        <w:rPr>
          <w:rFonts w:ascii="Arial" w:hAnsi="Arial" w:cs="Arial"/>
          <w:sz w:val="24"/>
          <w:szCs w:val="24"/>
        </w:rPr>
        <w:t>,</w:t>
      </w:r>
      <w:r w:rsidR="0086168E" w:rsidRPr="00C5097C">
        <w:rPr>
          <w:rFonts w:ascii="Arial" w:hAnsi="Arial" w:cs="Arial"/>
          <w:sz w:val="24"/>
          <w:szCs w:val="24"/>
        </w:rPr>
        <w:t xml:space="preserve"> z </w:t>
      </w:r>
      <w:proofErr w:type="spellStart"/>
      <w:r w:rsidR="0086168E" w:rsidRPr="00C5097C">
        <w:rPr>
          <w:rFonts w:ascii="Arial" w:hAnsi="Arial" w:cs="Arial"/>
          <w:sz w:val="24"/>
          <w:szCs w:val="24"/>
        </w:rPr>
        <w:t>późn</w:t>
      </w:r>
      <w:proofErr w:type="spellEnd"/>
      <w:r w:rsidR="0086168E" w:rsidRPr="00C5097C">
        <w:rPr>
          <w:rFonts w:ascii="Arial" w:hAnsi="Arial" w:cs="Arial"/>
          <w:sz w:val="24"/>
          <w:szCs w:val="24"/>
        </w:rPr>
        <w:t>. zm.</w:t>
      </w:r>
      <w:r w:rsidRPr="00C5097C">
        <w:rPr>
          <w:rFonts w:ascii="Arial" w:hAnsi="Arial" w:cs="Arial"/>
          <w:sz w:val="24"/>
          <w:szCs w:val="24"/>
        </w:rPr>
        <w:t>), zwanej dalej „ustawą o refundacji”, zaistniała konieczność wydania nowego zarządzenia.</w:t>
      </w:r>
    </w:p>
    <w:p w14:paraId="5C7411B3" w14:textId="1ACE6841" w:rsidR="00293138" w:rsidRPr="00293138" w:rsidRDefault="00293138" w:rsidP="00293138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93138">
        <w:rPr>
          <w:rFonts w:ascii="Arial" w:hAnsi="Arial" w:cs="Arial"/>
          <w:sz w:val="24"/>
          <w:szCs w:val="24"/>
        </w:rPr>
        <w:t xml:space="preserve">Projektowane zmiany wpisują się w kluczowe dla Narodowego Funduszu Zdrowia cele określone w Strategii na lata 2019-2023 jak: (cel 2) poprawa jakości </w:t>
      </w:r>
      <w:r w:rsidRPr="00293138">
        <w:rPr>
          <w:rFonts w:ascii="Arial" w:hAnsi="Arial" w:cs="Arial"/>
          <w:sz w:val="24"/>
          <w:szCs w:val="24"/>
        </w:rPr>
        <w:br/>
        <w:t xml:space="preserve">i dostępności świadczeń opieki zdrowotnej oraz (cel 5) poprawa efektywności wydatkowania środków publicznych na świadczenia opieki zdrowotnej. </w:t>
      </w:r>
    </w:p>
    <w:p w14:paraId="358C7925" w14:textId="77777777" w:rsidR="00141A5B" w:rsidRPr="00C5097C" w:rsidRDefault="00856901" w:rsidP="00614750">
      <w:pPr>
        <w:spacing w:before="120"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W niniejszym zarządzeniu </w:t>
      </w:r>
      <w:r w:rsidR="002E1266" w:rsidRPr="00C5097C">
        <w:rPr>
          <w:rFonts w:ascii="Arial" w:hAnsi="Arial" w:cs="Arial"/>
          <w:sz w:val="24"/>
          <w:szCs w:val="24"/>
        </w:rPr>
        <w:t>u</w:t>
      </w:r>
      <w:bookmarkStart w:id="0" w:name="_GoBack"/>
      <w:bookmarkEnd w:id="0"/>
      <w:r w:rsidR="002E1266" w:rsidRPr="00C5097C">
        <w:rPr>
          <w:rFonts w:ascii="Arial" w:hAnsi="Arial" w:cs="Arial"/>
          <w:sz w:val="24"/>
          <w:szCs w:val="24"/>
        </w:rPr>
        <w:t xml:space="preserve">porządkowano strukturę zarządzenia, </w:t>
      </w:r>
      <w:r w:rsidRPr="00C5097C">
        <w:rPr>
          <w:rFonts w:ascii="Arial" w:hAnsi="Arial" w:cs="Arial"/>
          <w:sz w:val="24"/>
          <w:szCs w:val="24"/>
        </w:rPr>
        <w:t xml:space="preserve">uwzględniono wszystkie zmiany, które zostały dokonane zarządzeniami zmieniającymi zarządzenie Nr </w:t>
      </w:r>
      <w:r w:rsidR="000C7FFE" w:rsidRPr="00C5097C">
        <w:rPr>
          <w:rFonts w:ascii="Arial" w:hAnsi="Arial" w:cs="Arial"/>
          <w:sz w:val="24"/>
          <w:szCs w:val="24"/>
        </w:rPr>
        <w:t>75</w:t>
      </w:r>
      <w:r w:rsidRPr="00C5097C">
        <w:rPr>
          <w:rFonts w:ascii="Arial" w:hAnsi="Arial" w:cs="Arial"/>
          <w:sz w:val="24"/>
          <w:szCs w:val="24"/>
        </w:rPr>
        <w:t>/2018/DGL Prezesa Narodowego Funduszu Zdrowia. Zarządzenie</w:t>
      </w:r>
      <w:r w:rsidR="00141A5B" w:rsidRPr="00C5097C">
        <w:rPr>
          <w:rFonts w:ascii="Arial" w:hAnsi="Arial" w:cs="Arial"/>
          <w:sz w:val="24"/>
          <w:szCs w:val="24"/>
        </w:rPr>
        <w:t xml:space="preserve"> zostało skorygowane pod względem legislacyjnym, merytorycznym oraz językowym. </w:t>
      </w:r>
    </w:p>
    <w:p w14:paraId="69105C60" w14:textId="2BDE54A4" w:rsidR="00F84BF1" w:rsidRPr="00C5097C" w:rsidRDefault="001D2907" w:rsidP="001D2907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Ponadto</w:t>
      </w:r>
      <w:r w:rsidR="00063E86">
        <w:rPr>
          <w:rFonts w:ascii="Arial" w:hAnsi="Arial" w:cs="Arial"/>
          <w:sz w:val="24"/>
          <w:szCs w:val="24"/>
        </w:rPr>
        <w:t>,</w:t>
      </w:r>
      <w:r w:rsidRPr="00C5097C">
        <w:rPr>
          <w:rFonts w:ascii="Arial" w:hAnsi="Arial" w:cs="Arial"/>
          <w:sz w:val="24"/>
          <w:szCs w:val="24"/>
        </w:rPr>
        <w:t xml:space="preserve"> w związku </w:t>
      </w:r>
      <w:r w:rsidR="00F84BF1" w:rsidRPr="00C5097C">
        <w:rPr>
          <w:rFonts w:ascii="Arial" w:hAnsi="Arial" w:cs="Arial"/>
          <w:sz w:val="24"/>
          <w:szCs w:val="24"/>
        </w:rPr>
        <w:t xml:space="preserve">z </w:t>
      </w:r>
      <w:r w:rsidRPr="00C5097C">
        <w:rPr>
          <w:rFonts w:ascii="Arial" w:hAnsi="Arial" w:cs="Arial"/>
          <w:sz w:val="24"/>
          <w:szCs w:val="24"/>
        </w:rPr>
        <w:t xml:space="preserve">opublikowanym obwieszczeniem Ministra Zdrowia z dnia 24 sierpnia 2020 r. w sprawie wykazu refundowanych leków, środków spożywczych specjalnego przeznaczenia żywieniowego oraz wyrobów medycznych na dzień 1 września 2020 r. (Dz. Urz. Min. </w:t>
      </w:r>
      <w:proofErr w:type="spellStart"/>
      <w:r w:rsidRPr="00C5097C">
        <w:rPr>
          <w:rFonts w:ascii="Arial" w:hAnsi="Arial" w:cs="Arial"/>
          <w:sz w:val="24"/>
          <w:szCs w:val="24"/>
        </w:rPr>
        <w:t>Zdr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. poz. 60), </w:t>
      </w:r>
      <w:r w:rsidR="00A37C3A">
        <w:rPr>
          <w:rFonts w:ascii="Arial" w:hAnsi="Arial" w:cs="Arial"/>
          <w:sz w:val="24"/>
          <w:szCs w:val="24"/>
        </w:rPr>
        <w:t xml:space="preserve">zwanym dalej „obwieszczeniem refundacyjnym”, </w:t>
      </w:r>
      <w:r w:rsidRPr="00C5097C">
        <w:rPr>
          <w:rFonts w:ascii="Arial" w:hAnsi="Arial" w:cs="Arial"/>
          <w:sz w:val="24"/>
          <w:szCs w:val="24"/>
        </w:rPr>
        <w:t xml:space="preserve">wydanym na podstawie art. 37 ust. 1 ustawy o refundacji, </w:t>
      </w:r>
      <w:r w:rsidR="005E08F5" w:rsidRPr="00C5097C">
        <w:rPr>
          <w:rFonts w:ascii="Arial" w:hAnsi="Arial" w:cs="Arial"/>
          <w:sz w:val="24"/>
          <w:szCs w:val="24"/>
        </w:rPr>
        <w:t xml:space="preserve">zaistniała potrzeba </w:t>
      </w:r>
      <w:r w:rsidRPr="00C5097C">
        <w:rPr>
          <w:rFonts w:ascii="Arial" w:hAnsi="Arial" w:cs="Arial"/>
          <w:sz w:val="24"/>
          <w:szCs w:val="24"/>
        </w:rPr>
        <w:t>wprowadz</w:t>
      </w:r>
      <w:r w:rsidR="005E08F5" w:rsidRPr="00C5097C">
        <w:rPr>
          <w:rFonts w:ascii="Arial" w:hAnsi="Arial" w:cs="Arial"/>
          <w:sz w:val="24"/>
          <w:szCs w:val="24"/>
        </w:rPr>
        <w:t>enia</w:t>
      </w:r>
      <w:r w:rsidRPr="00C5097C">
        <w:rPr>
          <w:rFonts w:ascii="Arial" w:hAnsi="Arial" w:cs="Arial"/>
          <w:sz w:val="24"/>
          <w:szCs w:val="24"/>
        </w:rPr>
        <w:t xml:space="preserve"> </w:t>
      </w:r>
      <w:r w:rsidR="00F84BF1" w:rsidRPr="00C5097C">
        <w:rPr>
          <w:rFonts w:ascii="Arial" w:hAnsi="Arial" w:cs="Arial"/>
          <w:sz w:val="24"/>
          <w:szCs w:val="24"/>
        </w:rPr>
        <w:t>dodatkowych</w:t>
      </w:r>
      <w:r w:rsidRPr="00C5097C">
        <w:rPr>
          <w:rFonts w:ascii="Arial" w:hAnsi="Arial" w:cs="Arial"/>
          <w:sz w:val="24"/>
          <w:szCs w:val="24"/>
        </w:rPr>
        <w:t xml:space="preserve"> zmian</w:t>
      </w:r>
      <w:r w:rsidR="009F376C" w:rsidRPr="00C5097C">
        <w:rPr>
          <w:rFonts w:ascii="Arial" w:hAnsi="Arial" w:cs="Arial"/>
          <w:sz w:val="24"/>
          <w:szCs w:val="24"/>
        </w:rPr>
        <w:t>.</w:t>
      </w:r>
      <w:r w:rsidR="005E08F5" w:rsidRPr="00C5097C">
        <w:rPr>
          <w:rFonts w:ascii="Arial" w:hAnsi="Arial" w:cs="Arial"/>
          <w:sz w:val="24"/>
          <w:szCs w:val="24"/>
        </w:rPr>
        <w:t xml:space="preserve"> </w:t>
      </w:r>
    </w:p>
    <w:p w14:paraId="33B4CA35" w14:textId="77777777" w:rsidR="001D2907" w:rsidRPr="00C5097C" w:rsidRDefault="00505090" w:rsidP="005B22A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lastRenderedPageBreak/>
        <w:t>Zmiany wprowadzone niniejszym zarządzeniem dotyczą:</w:t>
      </w:r>
    </w:p>
    <w:p w14:paraId="39BE2C58" w14:textId="77777777" w:rsidR="00F84BF1" w:rsidRPr="00C5097C" w:rsidRDefault="00F84BF1" w:rsidP="005B22A6">
      <w:pPr>
        <w:pStyle w:val="Akapitzlist"/>
        <w:numPr>
          <w:ilvl w:val="0"/>
          <w:numId w:val="14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treści zarządzenia</w:t>
      </w:r>
      <w:r w:rsidR="00861663">
        <w:rPr>
          <w:rFonts w:ascii="Arial" w:hAnsi="Arial" w:cs="Arial"/>
          <w:sz w:val="24"/>
          <w:szCs w:val="24"/>
        </w:rPr>
        <w:t xml:space="preserve"> i polegają na:</w:t>
      </w:r>
      <w:r w:rsidRPr="00C5097C">
        <w:rPr>
          <w:rFonts w:ascii="Arial" w:hAnsi="Arial" w:cs="Arial"/>
          <w:sz w:val="24"/>
          <w:szCs w:val="24"/>
        </w:rPr>
        <w:t xml:space="preserve"> </w:t>
      </w:r>
    </w:p>
    <w:p w14:paraId="4FB804AF" w14:textId="0B61F4DE" w:rsidR="00861663" w:rsidRDefault="00861663" w:rsidP="00063E86">
      <w:pPr>
        <w:pStyle w:val="Akapitzlist"/>
        <w:numPr>
          <w:ilvl w:val="1"/>
          <w:numId w:val="14"/>
        </w:numPr>
        <w:tabs>
          <w:tab w:val="left" w:pos="993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aktualizacji </w:t>
      </w:r>
      <w:r w:rsidR="007E0760">
        <w:rPr>
          <w:rFonts w:ascii="Arial" w:hAnsi="Arial" w:cs="Arial"/>
          <w:sz w:val="24"/>
          <w:szCs w:val="24"/>
        </w:rPr>
        <w:t xml:space="preserve">przepisów </w:t>
      </w:r>
      <w:r>
        <w:rPr>
          <w:rFonts w:ascii="Arial" w:hAnsi="Arial" w:cs="Arial"/>
          <w:sz w:val="24"/>
          <w:szCs w:val="24"/>
        </w:rPr>
        <w:t>w związku</w:t>
      </w:r>
      <w:r w:rsidRPr="00C5097C">
        <w:rPr>
          <w:rFonts w:ascii="Arial" w:hAnsi="Arial" w:cs="Arial"/>
          <w:sz w:val="24"/>
          <w:szCs w:val="24"/>
        </w:rPr>
        <w:t xml:space="preserve"> ze zmian</w:t>
      </w:r>
      <w:r>
        <w:rPr>
          <w:rFonts w:ascii="Arial" w:hAnsi="Arial" w:cs="Arial"/>
          <w:sz w:val="24"/>
          <w:szCs w:val="24"/>
        </w:rPr>
        <w:t>ą</w:t>
      </w:r>
      <w:r w:rsidRPr="00C5097C">
        <w:rPr>
          <w:rFonts w:ascii="Arial" w:hAnsi="Arial" w:cs="Arial"/>
          <w:sz w:val="24"/>
          <w:szCs w:val="24"/>
        </w:rPr>
        <w:t xml:space="preserve"> ustawy z dnia 27 sierpnia 2004 r. o świadczeniach opieki zdrowotnej finansowanych ze środków publicznych (Dz.U. z 2020</w:t>
      </w:r>
      <w:r w:rsidR="007E0760">
        <w:rPr>
          <w:rFonts w:ascii="Arial" w:hAnsi="Arial" w:cs="Arial"/>
          <w:sz w:val="24"/>
          <w:szCs w:val="24"/>
        </w:rPr>
        <w:t xml:space="preserve"> r</w:t>
      </w:r>
      <w:r w:rsidRPr="00C5097C">
        <w:rPr>
          <w:rFonts w:ascii="Arial" w:hAnsi="Arial" w:cs="Arial"/>
          <w:sz w:val="24"/>
          <w:szCs w:val="24"/>
        </w:rPr>
        <w:t>. poz. 1493) oraz w związku ze zmianami wprowadzonymi w obwieszczeniu refundacyjnym</w:t>
      </w:r>
      <w:r>
        <w:rPr>
          <w:rFonts w:ascii="Arial" w:hAnsi="Arial" w:cs="Arial"/>
          <w:sz w:val="24"/>
          <w:szCs w:val="24"/>
        </w:rPr>
        <w:t>,</w:t>
      </w:r>
    </w:p>
    <w:p w14:paraId="619889CF" w14:textId="2A99F405" w:rsidR="005F3F62" w:rsidRPr="00C5097C" w:rsidRDefault="00861663" w:rsidP="00063E86">
      <w:pPr>
        <w:pStyle w:val="Akapitzlist"/>
        <w:numPr>
          <w:ilvl w:val="1"/>
          <w:numId w:val="14"/>
        </w:numPr>
        <w:tabs>
          <w:tab w:val="left" w:pos="993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doprecyzowani</w:t>
      </w:r>
      <w:r>
        <w:rPr>
          <w:rFonts w:ascii="Arial" w:hAnsi="Arial" w:cs="Arial"/>
          <w:sz w:val="24"/>
          <w:szCs w:val="24"/>
        </w:rPr>
        <w:t>u</w:t>
      </w:r>
      <w:r w:rsidRPr="00C5097C">
        <w:rPr>
          <w:rFonts w:ascii="Arial" w:hAnsi="Arial" w:cs="Arial"/>
          <w:sz w:val="24"/>
          <w:szCs w:val="24"/>
        </w:rPr>
        <w:t xml:space="preserve"> </w:t>
      </w:r>
      <w:r w:rsidR="00A37C3A">
        <w:rPr>
          <w:rFonts w:ascii="Arial" w:hAnsi="Arial" w:cs="Arial"/>
          <w:sz w:val="24"/>
          <w:szCs w:val="24"/>
        </w:rPr>
        <w:t xml:space="preserve">przepisu </w:t>
      </w:r>
      <w:r w:rsidR="00FF50D8" w:rsidRPr="00C5097C">
        <w:rPr>
          <w:rFonts w:ascii="Arial" w:hAnsi="Arial" w:cs="Arial"/>
          <w:sz w:val="24"/>
          <w:szCs w:val="24"/>
        </w:rPr>
        <w:t>w § 2 ust. 1 pkt 15 dot</w:t>
      </w:r>
      <w:r w:rsidR="00881769">
        <w:rPr>
          <w:rFonts w:ascii="Arial" w:hAnsi="Arial" w:cs="Arial"/>
          <w:sz w:val="24"/>
          <w:szCs w:val="24"/>
        </w:rPr>
        <w:t>yczącego</w:t>
      </w:r>
      <w:r w:rsidR="00FF50D8" w:rsidRPr="00C5097C">
        <w:rPr>
          <w:rFonts w:ascii="Arial" w:hAnsi="Arial" w:cs="Arial"/>
          <w:sz w:val="24"/>
          <w:szCs w:val="24"/>
        </w:rPr>
        <w:t xml:space="preserve"> definicji raportu  statystycznego</w:t>
      </w:r>
      <w:r w:rsidR="005F3F62" w:rsidRPr="00C5097C">
        <w:rPr>
          <w:rFonts w:ascii="Arial" w:hAnsi="Arial" w:cs="Arial"/>
          <w:sz w:val="24"/>
          <w:szCs w:val="24"/>
        </w:rPr>
        <w:t xml:space="preserve">, </w:t>
      </w:r>
      <w:r w:rsidR="00FF50D8" w:rsidRPr="00C5097C">
        <w:rPr>
          <w:rFonts w:ascii="Arial" w:hAnsi="Arial" w:cs="Arial"/>
          <w:sz w:val="24"/>
          <w:szCs w:val="24"/>
        </w:rPr>
        <w:t>na podstawie uwag zgłoszonych przez Wojewódzkie Wielospecjalistyczne Centrum Onkologii i T</w:t>
      </w:r>
      <w:r w:rsidR="001E048D">
        <w:rPr>
          <w:rFonts w:ascii="Arial" w:hAnsi="Arial" w:cs="Arial"/>
          <w:sz w:val="24"/>
          <w:szCs w:val="24"/>
        </w:rPr>
        <w:t>raumatologii im. </w:t>
      </w:r>
      <w:r w:rsidR="00BE3FAD" w:rsidRPr="00C5097C">
        <w:rPr>
          <w:rFonts w:ascii="Arial" w:hAnsi="Arial" w:cs="Arial"/>
          <w:sz w:val="24"/>
          <w:szCs w:val="24"/>
        </w:rPr>
        <w:t>M. Kopernika w </w:t>
      </w:r>
      <w:r w:rsidR="00FF50D8" w:rsidRPr="00C5097C">
        <w:rPr>
          <w:rFonts w:ascii="Arial" w:hAnsi="Arial" w:cs="Arial"/>
          <w:sz w:val="24"/>
          <w:szCs w:val="24"/>
        </w:rPr>
        <w:t>Łodzi, Związek Województw RP-Urząd Marszałkowski Województwa Świętokrzyskiego w Kielcach (ŚCO), Świętokrzyskie Centrum Onkologii oraz Polskie Towarzystwo Koderów Medycznych</w:t>
      </w:r>
      <w:r w:rsidR="001E048D">
        <w:rPr>
          <w:rFonts w:ascii="Arial" w:hAnsi="Arial" w:cs="Arial"/>
          <w:sz w:val="24"/>
          <w:szCs w:val="24"/>
        </w:rPr>
        <w:t>,</w:t>
      </w:r>
    </w:p>
    <w:p w14:paraId="33EBBB0B" w14:textId="5169319D" w:rsidR="00FF50D8" w:rsidRPr="00B9196D" w:rsidRDefault="008941CD" w:rsidP="00861663">
      <w:pPr>
        <w:pStyle w:val="Akapitzlist"/>
        <w:spacing w:before="240" w:after="0" w:line="360" w:lineRule="auto"/>
        <w:ind w:left="156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BE3FAD" w:rsidRPr="00C5097C">
        <w:rPr>
          <w:rFonts w:ascii="Arial" w:hAnsi="Arial" w:cs="Arial"/>
          <w:sz w:val="24"/>
          <w:szCs w:val="24"/>
        </w:rPr>
        <w:t>)</w:t>
      </w:r>
      <w:r w:rsidR="005F3F62" w:rsidRPr="00C5097C">
        <w:rPr>
          <w:rFonts w:ascii="Arial" w:hAnsi="Arial" w:cs="Arial"/>
          <w:sz w:val="24"/>
          <w:szCs w:val="24"/>
        </w:rPr>
        <w:t xml:space="preserve"> </w:t>
      </w:r>
      <w:r w:rsidR="00FF50D8" w:rsidRPr="00C5097C">
        <w:rPr>
          <w:rFonts w:ascii="Arial" w:hAnsi="Arial" w:cs="Arial"/>
          <w:sz w:val="24"/>
          <w:szCs w:val="24"/>
        </w:rPr>
        <w:t>zmodyfikowani</w:t>
      </w:r>
      <w:r w:rsidR="00861663">
        <w:rPr>
          <w:rFonts w:ascii="Arial" w:hAnsi="Arial" w:cs="Arial"/>
          <w:sz w:val="24"/>
          <w:szCs w:val="24"/>
        </w:rPr>
        <w:t>u</w:t>
      </w:r>
      <w:r w:rsidR="00FF50D8" w:rsidRPr="00C5097C">
        <w:rPr>
          <w:rFonts w:ascii="Arial" w:hAnsi="Arial" w:cs="Arial"/>
          <w:sz w:val="24"/>
          <w:szCs w:val="24"/>
        </w:rPr>
        <w:t xml:space="preserve"> treści § 33 zarządzenia i wydłużeniu terminu dostosowania miejsc udzielania świadczeń</w:t>
      </w:r>
      <w:r w:rsidR="00BE3FAD" w:rsidRPr="00C5097C">
        <w:rPr>
          <w:rFonts w:ascii="Arial" w:hAnsi="Arial" w:cs="Arial"/>
          <w:sz w:val="24"/>
          <w:szCs w:val="24"/>
        </w:rPr>
        <w:t xml:space="preserve"> z 10 miesięcy do 12 </w:t>
      </w:r>
      <w:r w:rsidR="00FF50D8" w:rsidRPr="00C5097C">
        <w:rPr>
          <w:rFonts w:ascii="Arial" w:hAnsi="Arial" w:cs="Arial"/>
          <w:sz w:val="24"/>
          <w:szCs w:val="24"/>
        </w:rPr>
        <w:t>miesięcy,</w:t>
      </w:r>
      <w:r w:rsidR="005F3F62" w:rsidRPr="00C5097C">
        <w:rPr>
          <w:rFonts w:ascii="Arial" w:hAnsi="Arial" w:cs="Arial"/>
          <w:sz w:val="24"/>
          <w:szCs w:val="24"/>
        </w:rPr>
        <w:t xml:space="preserve"> </w:t>
      </w:r>
      <w:r w:rsidR="00BE3FAD" w:rsidRPr="00C5097C">
        <w:rPr>
          <w:rFonts w:ascii="Arial" w:hAnsi="Arial" w:cs="Arial"/>
          <w:sz w:val="24"/>
          <w:szCs w:val="24"/>
        </w:rPr>
        <w:t>na </w:t>
      </w:r>
      <w:r w:rsidR="00FF50D8" w:rsidRPr="00C5097C">
        <w:rPr>
          <w:rFonts w:ascii="Arial" w:hAnsi="Arial" w:cs="Arial"/>
          <w:sz w:val="24"/>
          <w:szCs w:val="24"/>
        </w:rPr>
        <w:t>podstawie uwag zgłoszonych przez Centrum Onkologii Ziemi Lubelskiej im. św. Jana z Dukli oraz częściowo przez Pomorski Oddział Wojewódzki NFZ</w:t>
      </w:r>
      <w:r w:rsidR="00861663">
        <w:rPr>
          <w:rFonts w:ascii="Arial" w:hAnsi="Arial" w:cs="Arial"/>
          <w:sz w:val="24"/>
          <w:szCs w:val="24"/>
        </w:rPr>
        <w:t>;</w:t>
      </w:r>
    </w:p>
    <w:p w14:paraId="75735D99" w14:textId="77777777" w:rsidR="001D2907" w:rsidRPr="00C5097C" w:rsidRDefault="001D2907" w:rsidP="00910934">
      <w:pPr>
        <w:pStyle w:val="Akapitzlist"/>
        <w:numPr>
          <w:ilvl w:val="0"/>
          <w:numId w:val="14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załącznika nr 1k do zarządzenia, określającego Katalog świadczeń i</w:t>
      </w:r>
      <w:r w:rsidR="00505090" w:rsidRPr="00C5097C">
        <w:rPr>
          <w:rFonts w:ascii="Arial" w:hAnsi="Arial" w:cs="Arial"/>
          <w:sz w:val="24"/>
          <w:szCs w:val="24"/>
        </w:rPr>
        <w:t> </w:t>
      </w:r>
      <w:r w:rsidRPr="00C5097C">
        <w:rPr>
          <w:rFonts w:ascii="Arial" w:hAnsi="Arial" w:cs="Arial"/>
          <w:sz w:val="24"/>
          <w:szCs w:val="24"/>
        </w:rPr>
        <w:t>zakresów – leczenie szpitalne – programy lekowe i polegają na:</w:t>
      </w:r>
    </w:p>
    <w:p w14:paraId="65DAB728" w14:textId="6F332706" w:rsidR="001E048D" w:rsidRDefault="00A37C3A" w:rsidP="001D2907">
      <w:pPr>
        <w:numPr>
          <w:ilvl w:val="1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wykreśleniu </w:t>
      </w:r>
      <w:r w:rsidR="001D2907" w:rsidRPr="00C5097C">
        <w:rPr>
          <w:rFonts w:ascii="Arial" w:hAnsi="Arial" w:cs="Arial"/>
          <w:sz w:val="24"/>
          <w:szCs w:val="24"/>
        </w:rPr>
        <w:t xml:space="preserve"> kodu zakresu</w:t>
      </w:r>
      <w:r w:rsidR="001E048D">
        <w:rPr>
          <w:rFonts w:ascii="Arial" w:hAnsi="Arial" w:cs="Arial"/>
          <w:sz w:val="24"/>
          <w:szCs w:val="24"/>
        </w:rPr>
        <w:t>:</w:t>
      </w:r>
    </w:p>
    <w:p w14:paraId="12B16E0C" w14:textId="77777777" w:rsidR="001E048D" w:rsidRDefault="001D2907" w:rsidP="001E048D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048D">
        <w:rPr>
          <w:rFonts w:ascii="Arial" w:hAnsi="Arial" w:cs="Arial"/>
          <w:sz w:val="24"/>
          <w:szCs w:val="24"/>
        </w:rPr>
        <w:t>03.0000.302.02 – „</w:t>
      </w:r>
      <w:r w:rsidRPr="001E048D">
        <w:rPr>
          <w:rFonts w:ascii="Arial" w:hAnsi="Arial" w:cs="Arial"/>
          <w:bCs/>
          <w:sz w:val="24"/>
          <w:szCs w:val="24"/>
        </w:rPr>
        <w:t>Leczenie przewlekłego wirusowego zapalenia wątroby typu C</w:t>
      </w:r>
      <w:r w:rsidRPr="001E048D">
        <w:rPr>
          <w:rFonts w:ascii="Arial" w:hAnsi="Arial" w:cs="Arial"/>
          <w:sz w:val="24"/>
          <w:szCs w:val="24"/>
        </w:rPr>
        <w:t xml:space="preserve">”, </w:t>
      </w:r>
    </w:p>
    <w:p w14:paraId="3BD78725" w14:textId="77777777" w:rsidR="001E048D" w:rsidRDefault="001D2907" w:rsidP="001E048D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048D">
        <w:rPr>
          <w:rFonts w:ascii="Arial" w:hAnsi="Arial" w:cs="Arial"/>
          <w:sz w:val="24"/>
          <w:szCs w:val="24"/>
        </w:rPr>
        <w:t>03.0000.348.02 –  „</w:t>
      </w:r>
      <w:r w:rsidRPr="001E048D">
        <w:rPr>
          <w:rFonts w:ascii="Arial" w:hAnsi="Arial" w:cs="Arial"/>
          <w:bCs/>
          <w:sz w:val="24"/>
          <w:szCs w:val="24"/>
        </w:rPr>
        <w:t>Leczenie czerniaka skóry</w:t>
      </w:r>
      <w:r w:rsidRPr="001E048D">
        <w:rPr>
          <w:rFonts w:ascii="Arial" w:hAnsi="Arial" w:cs="Arial"/>
          <w:sz w:val="24"/>
          <w:szCs w:val="24"/>
        </w:rPr>
        <w:t>”,</w:t>
      </w:r>
    </w:p>
    <w:p w14:paraId="5668668A" w14:textId="77777777" w:rsidR="001D2907" w:rsidRPr="001E048D" w:rsidRDefault="001D2907" w:rsidP="001E048D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048D">
        <w:rPr>
          <w:rFonts w:ascii="Arial" w:hAnsi="Arial" w:cs="Arial"/>
          <w:sz w:val="24"/>
          <w:szCs w:val="24"/>
        </w:rPr>
        <w:t>03.0000.372.02 –  „</w:t>
      </w:r>
      <w:r w:rsidRPr="001E048D">
        <w:rPr>
          <w:rFonts w:ascii="Arial" w:hAnsi="Arial" w:cs="Arial"/>
          <w:bCs/>
          <w:sz w:val="24"/>
          <w:szCs w:val="24"/>
        </w:rPr>
        <w:t xml:space="preserve">Leczenie czerniaka skojarzoną terapią </w:t>
      </w:r>
      <w:proofErr w:type="spellStart"/>
      <w:r w:rsidRPr="001E048D">
        <w:rPr>
          <w:rFonts w:ascii="Arial" w:hAnsi="Arial" w:cs="Arial"/>
          <w:bCs/>
          <w:sz w:val="24"/>
          <w:szCs w:val="24"/>
        </w:rPr>
        <w:t>dabrafenibem</w:t>
      </w:r>
      <w:proofErr w:type="spellEnd"/>
      <w:r w:rsidRPr="001E048D">
        <w:rPr>
          <w:rFonts w:ascii="Arial" w:hAnsi="Arial" w:cs="Arial"/>
          <w:bCs/>
          <w:sz w:val="24"/>
          <w:szCs w:val="24"/>
        </w:rPr>
        <w:t xml:space="preserve"> i </w:t>
      </w:r>
      <w:proofErr w:type="spellStart"/>
      <w:r w:rsidRPr="001E048D">
        <w:rPr>
          <w:rFonts w:ascii="Arial" w:hAnsi="Arial" w:cs="Arial"/>
          <w:bCs/>
          <w:sz w:val="24"/>
          <w:szCs w:val="24"/>
        </w:rPr>
        <w:t>trametynibem</w:t>
      </w:r>
      <w:proofErr w:type="spellEnd"/>
      <w:r w:rsidRPr="001E048D">
        <w:rPr>
          <w:rFonts w:ascii="Arial" w:hAnsi="Arial" w:cs="Arial"/>
          <w:sz w:val="24"/>
          <w:szCs w:val="24"/>
        </w:rPr>
        <w:t>”,</w:t>
      </w:r>
    </w:p>
    <w:p w14:paraId="7E329CA3" w14:textId="77777777" w:rsidR="001E048D" w:rsidRDefault="001D2907" w:rsidP="001D2907">
      <w:pPr>
        <w:numPr>
          <w:ilvl w:val="1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zmianie nazwy kodu zakresu</w:t>
      </w:r>
      <w:r w:rsidR="001E048D">
        <w:rPr>
          <w:rFonts w:ascii="Arial" w:hAnsi="Arial" w:cs="Arial"/>
          <w:sz w:val="24"/>
          <w:szCs w:val="24"/>
        </w:rPr>
        <w:t>:</w:t>
      </w:r>
    </w:p>
    <w:p w14:paraId="76B0179E" w14:textId="77777777" w:rsidR="001E048D" w:rsidRDefault="001D2907" w:rsidP="001E048D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048D">
        <w:rPr>
          <w:rFonts w:ascii="Arial" w:hAnsi="Arial" w:cs="Arial"/>
          <w:sz w:val="24"/>
          <w:szCs w:val="24"/>
        </w:rPr>
        <w:t>03.0000.366.02 z „</w:t>
      </w:r>
      <w:r w:rsidRPr="001E048D">
        <w:rPr>
          <w:rFonts w:ascii="Arial" w:hAnsi="Arial" w:cs="Arial"/>
          <w:bCs/>
          <w:sz w:val="24"/>
          <w:szCs w:val="24"/>
        </w:rPr>
        <w:t xml:space="preserve">Leczenie </w:t>
      </w:r>
      <w:proofErr w:type="spellStart"/>
      <w:r w:rsidRPr="001E048D">
        <w:rPr>
          <w:rFonts w:ascii="Arial" w:hAnsi="Arial" w:cs="Arial"/>
          <w:bCs/>
          <w:sz w:val="24"/>
          <w:szCs w:val="24"/>
        </w:rPr>
        <w:t>beksarotenem</w:t>
      </w:r>
      <w:proofErr w:type="spellEnd"/>
      <w:r w:rsidRPr="001E048D">
        <w:rPr>
          <w:rFonts w:ascii="Arial" w:hAnsi="Arial" w:cs="Arial"/>
          <w:bCs/>
          <w:sz w:val="24"/>
          <w:szCs w:val="24"/>
        </w:rPr>
        <w:t xml:space="preserve"> ziarniniaka grzybiastego lub zespołu </w:t>
      </w:r>
      <w:proofErr w:type="spellStart"/>
      <w:r w:rsidRPr="001E048D">
        <w:rPr>
          <w:rFonts w:ascii="Arial" w:hAnsi="Arial" w:cs="Arial"/>
          <w:bCs/>
          <w:sz w:val="24"/>
          <w:szCs w:val="24"/>
        </w:rPr>
        <w:t>Sezary'ego</w:t>
      </w:r>
      <w:proofErr w:type="spellEnd"/>
      <w:r w:rsidRPr="001E048D">
        <w:rPr>
          <w:rFonts w:ascii="Arial" w:hAnsi="Arial" w:cs="Arial"/>
          <w:sz w:val="24"/>
          <w:szCs w:val="24"/>
        </w:rPr>
        <w:t xml:space="preserve"> " na „</w:t>
      </w:r>
      <w:r w:rsidRPr="001E048D">
        <w:rPr>
          <w:rFonts w:ascii="Arial" w:eastAsia="Times New Roman" w:hAnsi="Arial" w:cs="Arial"/>
          <w:sz w:val="24"/>
          <w:szCs w:val="24"/>
          <w:lang w:eastAsia="pl-PL"/>
        </w:rPr>
        <w:t xml:space="preserve">Leczenie chorych na pierwotne </w:t>
      </w:r>
      <w:proofErr w:type="spellStart"/>
      <w:r w:rsidRPr="001E048D">
        <w:rPr>
          <w:rFonts w:ascii="Arial" w:eastAsia="Times New Roman" w:hAnsi="Arial" w:cs="Arial"/>
          <w:sz w:val="24"/>
          <w:szCs w:val="24"/>
          <w:lang w:eastAsia="pl-PL"/>
        </w:rPr>
        <w:t>chłoniaki</w:t>
      </w:r>
      <w:proofErr w:type="spellEnd"/>
      <w:r w:rsidRPr="001E048D">
        <w:rPr>
          <w:rFonts w:ascii="Arial" w:eastAsia="Times New Roman" w:hAnsi="Arial" w:cs="Arial"/>
          <w:sz w:val="24"/>
          <w:szCs w:val="24"/>
          <w:lang w:eastAsia="pl-PL"/>
        </w:rPr>
        <w:t xml:space="preserve"> skórne T – komórkowe </w:t>
      </w:r>
      <w:r w:rsidRPr="001E048D">
        <w:rPr>
          <w:rFonts w:ascii="Arial" w:hAnsi="Arial" w:cs="Arial"/>
          <w:sz w:val="24"/>
          <w:szCs w:val="24"/>
        </w:rPr>
        <w:t>",</w:t>
      </w:r>
    </w:p>
    <w:p w14:paraId="5C86F2B8" w14:textId="77777777" w:rsidR="001E048D" w:rsidRPr="001E048D" w:rsidRDefault="001D2907" w:rsidP="001E048D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048D">
        <w:rPr>
          <w:rFonts w:ascii="Arial" w:hAnsi="Arial" w:cs="Arial"/>
          <w:sz w:val="24"/>
          <w:szCs w:val="24"/>
        </w:rPr>
        <w:t>03.0000.3</w:t>
      </w:r>
      <w:r w:rsidRPr="001E048D">
        <w:rPr>
          <w:rFonts w:ascii="Arial" w:hAnsi="Arial" w:cs="Arial"/>
          <w:bCs/>
          <w:sz w:val="24"/>
          <w:szCs w:val="24"/>
        </w:rPr>
        <w:t>67.02 z „Leczenie przetoczeniami immunoglobulin w</w:t>
      </w:r>
      <w:r w:rsidR="00301AD1">
        <w:rPr>
          <w:rFonts w:ascii="Arial" w:hAnsi="Arial" w:cs="Arial"/>
          <w:bCs/>
          <w:sz w:val="24"/>
          <w:szCs w:val="24"/>
        </w:rPr>
        <w:t> </w:t>
      </w:r>
      <w:r w:rsidRPr="001E048D">
        <w:rPr>
          <w:rFonts w:ascii="Arial" w:hAnsi="Arial" w:cs="Arial"/>
          <w:bCs/>
          <w:sz w:val="24"/>
          <w:szCs w:val="24"/>
        </w:rPr>
        <w:t xml:space="preserve">chorobach neurologicznych" </w:t>
      </w:r>
      <w:r w:rsidRPr="001E048D">
        <w:rPr>
          <w:rFonts w:ascii="Arial" w:hAnsi="Arial" w:cs="Arial"/>
          <w:sz w:val="24"/>
          <w:szCs w:val="24"/>
        </w:rPr>
        <w:t>na „</w:t>
      </w:r>
      <w:r w:rsidRPr="001E048D">
        <w:rPr>
          <w:rFonts w:ascii="Arial" w:eastAsia="Times New Roman" w:hAnsi="Arial" w:cs="Arial"/>
          <w:sz w:val="24"/>
          <w:szCs w:val="24"/>
          <w:lang w:eastAsia="pl-PL"/>
        </w:rPr>
        <w:t>Leczenie immunoglobulinami chorób neurologicznych",</w:t>
      </w:r>
    </w:p>
    <w:p w14:paraId="401A7375" w14:textId="77777777" w:rsidR="001E048D" w:rsidRPr="001E048D" w:rsidRDefault="001D2907" w:rsidP="001E048D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048D">
        <w:rPr>
          <w:rFonts w:ascii="Arial" w:hAnsi="Arial" w:cs="Arial"/>
          <w:sz w:val="24"/>
          <w:szCs w:val="24"/>
        </w:rPr>
        <w:lastRenderedPageBreak/>
        <w:t>03.0000.377.02 z „</w:t>
      </w:r>
      <w:r w:rsidRPr="001E048D">
        <w:rPr>
          <w:rFonts w:ascii="Arial" w:hAnsi="Arial" w:cs="Arial"/>
          <w:bCs/>
          <w:sz w:val="24"/>
          <w:szCs w:val="24"/>
        </w:rPr>
        <w:t xml:space="preserve">Leczenie opornych </w:t>
      </w:r>
      <w:r w:rsidRPr="001E048D">
        <w:rPr>
          <w:rFonts w:ascii="Arial" w:hAnsi="Arial" w:cs="Arial"/>
          <w:bCs/>
          <w:sz w:val="24"/>
          <w:szCs w:val="24"/>
        </w:rPr>
        <w:br/>
        <w:t xml:space="preserve">i nawrotowych postaci </w:t>
      </w:r>
      <w:proofErr w:type="spellStart"/>
      <w:r w:rsidRPr="001E048D">
        <w:rPr>
          <w:rFonts w:ascii="Arial" w:hAnsi="Arial" w:cs="Arial"/>
          <w:bCs/>
          <w:sz w:val="24"/>
          <w:szCs w:val="24"/>
        </w:rPr>
        <w:t>chłoniaków</w:t>
      </w:r>
      <w:proofErr w:type="spellEnd"/>
      <w:r w:rsidRPr="001E048D">
        <w:rPr>
          <w:rFonts w:ascii="Arial" w:hAnsi="Arial" w:cs="Arial"/>
          <w:bCs/>
          <w:sz w:val="24"/>
          <w:szCs w:val="24"/>
        </w:rPr>
        <w:t xml:space="preserve"> CD30+" na „Leczenie chorych na </w:t>
      </w:r>
      <w:proofErr w:type="spellStart"/>
      <w:r w:rsidRPr="001E048D">
        <w:rPr>
          <w:rFonts w:ascii="Arial" w:hAnsi="Arial" w:cs="Arial"/>
          <w:bCs/>
          <w:sz w:val="24"/>
          <w:szCs w:val="24"/>
        </w:rPr>
        <w:t>chłoniaki</w:t>
      </w:r>
      <w:proofErr w:type="spellEnd"/>
      <w:r w:rsidRPr="001E048D">
        <w:rPr>
          <w:rFonts w:ascii="Arial" w:hAnsi="Arial" w:cs="Arial"/>
          <w:bCs/>
          <w:sz w:val="24"/>
          <w:szCs w:val="24"/>
        </w:rPr>
        <w:t xml:space="preserve"> CD30+ ",</w:t>
      </w:r>
    </w:p>
    <w:p w14:paraId="51CC1796" w14:textId="77777777" w:rsidR="001D2907" w:rsidRPr="001E048D" w:rsidRDefault="001D2907" w:rsidP="001E048D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048D">
        <w:rPr>
          <w:rFonts w:ascii="Arial" w:hAnsi="Arial" w:cs="Arial"/>
          <w:bCs/>
          <w:sz w:val="24"/>
          <w:szCs w:val="24"/>
        </w:rPr>
        <w:t xml:space="preserve">03.0000.382.02 z „Leczenie </w:t>
      </w:r>
      <w:proofErr w:type="spellStart"/>
      <w:r w:rsidRPr="001E048D">
        <w:rPr>
          <w:rFonts w:ascii="Arial" w:hAnsi="Arial" w:cs="Arial"/>
          <w:bCs/>
          <w:sz w:val="24"/>
          <w:szCs w:val="24"/>
        </w:rPr>
        <w:t>certolizumabem</w:t>
      </w:r>
      <w:proofErr w:type="spellEnd"/>
      <w:r w:rsidRPr="001E048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E048D">
        <w:rPr>
          <w:rFonts w:ascii="Arial" w:hAnsi="Arial" w:cs="Arial"/>
          <w:bCs/>
          <w:sz w:val="24"/>
          <w:szCs w:val="24"/>
        </w:rPr>
        <w:t>pegol</w:t>
      </w:r>
      <w:proofErr w:type="spellEnd"/>
      <w:r w:rsidRPr="001E048D">
        <w:rPr>
          <w:rFonts w:ascii="Arial" w:hAnsi="Arial" w:cs="Arial"/>
          <w:bCs/>
          <w:sz w:val="24"/>
          <w:szCs w:val="24"/>
        </w:rPr>
        <w:t xml:space="preserve"> pacjentów z ciężką, aktywną postacią </w:t>
      </w:r>
      <w:proofErr w:type="spellStart"/>
      <w:r w:rsidRPr="001E048D">
        <w:rPr>
          <w:rFonts w:ascii="Arial" w:hAnsi="Arial" w:cs="Arial"/>
          <w:bCs/>
          <w:sz w:val="24"/>
          <w:szCs w:val="24"/>
        </w:rPr>
        <w:t>spondyloartropatii</w:t>
      </w:r>
      <w:proofErr w:type="spellEnd"/>
      <w:r w:rsidRPr="001E048D">
        <w:rPr>
          <w:rFonts w:ascii="Arial" w:hAnsi="Arial" w:cs="Arial"/>
          <w:bCs/>
          <w:sz w:val="24"/>
          <w:szCs w:val="24"/>
        </w:rPr>
        <w:t xml:space="preserve"> osiowej (</w:t>
      </w:r>
      <w:proofErr w:type="spellStart"/>
      <w:r w:rsidRPr="001E048D">
        <w:rPr>
          <w:rFonts w:ascii="Arial" w:hAnsi="Arial" w:cs="Arial"/>
          <w:bCs/>
          <w:sz w:val="24"/>
          <w:szCs w:val="24"/>
        </w:rPr>
        <w:t>SpA</w:t>
      </w:r>
      <w:proofErr w:type="spellEnd"/>
      <w:r w:rsidRPr="001E048D">
        <w:rPr>
          <w:rFonts w:ascii="Arial" w:hAnsi="Arial" w:cs="Arial"/>
          <w:bCs/>
          <w:sz w:val="24"/>
          <w:szCs w:val="24"/>
        </w:rPr>
        <w:t xml:space="preserve">) bez zmian radiograficznych charakterystycznych dla ZZSK" na „Leczenie pacjentów z ciężką, aktywną postacią </w:t>
      </w:r>
      <w:proofErr w:type="spellStart"/>
      <w:r w:rsidRPr="001E048D">
        <w:rPr>
          <w:rFonts w:ascii="Arial" w:hAnsi="Arial" w:cs="Arial"/>
          <w:bCs/>
          <w:sz w:val="24"/>
          <w:szCs w:val="24"/>
        </w:rPr>
        <w:t>spondyloartropatii</w:t>
      </w:r>
      <w:proofErr w:type="spellEnd"/>
      <w:r w:rsidRPr="001E048D">
        <w:rPr>
          <w:rFonts w:ascii="Arial" w:hAnsi="Arial" w:cs="Arial"/>
          <w:bCs/>
          <w:sz w:val="24"/>
          <w:szCs w:val="24"/>
        </w:rPr>
        <w:t xml:space="preserve"> (</w:t>
      </w:r>
      <w:proofErr w:type="spellStart"/>
      <w:r w:rsidRPr="001E048D">
        <w:rPr>
          <w:rFonts w:ascii="Arial" w:hAnsi="Arial" w:cs="Arial"/>
          <w:bCs/>
          <w:sz w:val="24"/>
          <w:szCs w:val="24"/>
        </w:rPr>
        <w:t>SpA</w:t>
      </w:r>
      <w:proofErr w:type="spellEnd"/>
      <w:r w:rsidRPr="001E048D">
        <w:rPr>
          <w:rFonts w:ascii="Arial" w:hAnsi="Arial" w:cs="Arial"/>
          <w:bCs/>
          <w:sz w:val="24"/>
          <w:szCs w:val="24"/>
        </w:rPr>
        <w:t>) bez zmian radiograficznych charakterystycznych dla ZZSK"</w:t>
      </w:r>
      <w:r w:rsidR="0002330B" w:rsidRPr="001E048D">
        <w:rPr>
          <w:rFonts w:ascii="Arial" w:hAnsi="Arial" w:cs="Arial"/>
          <w:bCs/>
          <w:sz w:val="24"/>
          <w:szCs w:val="24"/>
        </w:rPr>
        <w:t>,</w:t>
      </w:r>
    </w:p>
    <w:p w14:paraId="1DB1A54B" w14:textId="77777777" w:rsidR="001D2907" w:rsidRPr="00C5097C" w:rsidRDefault="001D2907" w:rsidP="001D2907">
      <w:pPr>
        <w:numPr>
          <w:ilvl w:val="1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 xml:space="preserve">dodaniu nowego kodu zakresu 03.0000.410.02 „Leczenie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dinutuksymabem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 xml:space="preserve"> beta pacjentów z nerwiakiem zarodkowym współczulnym”</w:t>
      </w:r>
      <w:r w:rsidR="002707BF" w:rsidRPr="00C5097C">
        <w:rPr>
          <w:rFonts w:ascii="Arial" w:hAnsi="Arial" w:cs="Arial"/>
          <w:bCs/>
          <w:sz w:val="24"/>
          <w:szCs w:val="24"/>
        </w:rPr>
        <w:t>,</w:t>
      </w:r>
    </w:p>
    <w:p w14:paraId="431EF2E1" w14:textId="77777777" w:rsidR="001D2907" w:rsidRPr="00C5097C" w:rsidRDefault="001D2907" w:rsidP="001D2907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- w związku ze zmianami wprowadzonymi w obwieszczeniu refundacyjnym;</w:t>
      </w:r>
    </w:p>
    <w:p w14:paraId="15588A44" w14:textId="77777777" w:rsidR="001D2907" w:rsidRPr="00C5097C" w:rsidRDefault="001D2907" w:rsidP="001D2907">
      <w:pPr>
        <w:pStyle w:val="Akapitzlist"/>
        <w:numPr>
          <w:ilvl w:val="0"/>
          <w:numId w:val="14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załącznika nr 1l do zarządzenia, określającego Katalog ryczałtów za diagnostykę w</w:t>
      </w:r>
      <w:r w:rsidR="00DB2178" w:rsidRPr="00C5097C">
        <w:rPr>
          <w:rFonts w:ascii="Arial" w:hAnsi="Arial" w:cs="Arial"/>
          <w:sz w:val="24"/>
          <w:szCs w:val="24"/>
        </w:rPr>
        <w:t> </w:t>
      </w:r>
      <w:r w:rsidRPr="00C5097C">
        <w:rPr>
          <w:rFonts w:ascii="Arial" w:hAnsi="Arial" w:cs="Arial"/>
          <w:sz w:val="24"/>
          <w:szCs w:val="24"/>
        </w:rPr>
        <w:t>programach lekowych i polegają na:</w:t>
      </w:r>
    </w:p>
    <w:p w14:paraId="00BD1518" w14:textId="77777777" w:rsidR="001D2907" w:rsidRPr="00C5097C" w:rsidRDefault="00AD53EB" w:rsidP="001D2907">
      <w:pPr>
        <w:pStyle w:val="Akapitzlist"/>
        <w:numPr>
          <w:ilvl w:val="0"/>
          <w:numId w:val="19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zmianie nazwy ryczałtów o kodzie:</w:t>
      </w:r>
    </w:p>
    <w:p w14:paraId="70DEEAA5" w14:textId="77777777" w:rsidR="00257918" w:rsidRPr="00C5097C" w:rsidRDefault="00257918" w:rsidP="00AD53EB">
      <w:pPr>
        <w:pStyle w:val="Akapitzlist"/>
        <w:numPr>
          <w:ilvl w:val="0"/>
          <w:numId w:val="21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5.08.08.00000</w:t>
      </w:r>
      <w:r w:rsidR="0084048A" w:rsidRPr="00C5097C">
        <w:rPr>
          <w:rFonts w:ascii="Arial" w:hAnsi="Arial" w:cs="Arial"/>
          <w:sz w:val="24"/>
          <w:szCs w:val="24"/>
        </w:rPr>
        <w:t>02 z „</w:t>
      </w:r>
      <w:r w:rsidRPr="00C5097C">
        <w:rPr>
          <w:rFonts w:ascii="Arial" w:hAnsi="Arial" w:cs="Arial"/>
          <w:sz w:val="24"/>
          <w:szCs w:val="24"/>
        </w:rPr>
        <w:t xml:space="preserve">Diagnostyka w programie leczenia przewlekłego WZW typu B  lub C interferonem alfa </w:t>
      </w:r>
      <w:proofErr w:type="spellStart"/>
      <w:r w:rsidRPr="00C5097C">
        <w:rPr>
          <w:rFonts w:ascii="Arial" w:hAnsi="Arial" w:cs="Arial"/>
          <w:sz w:val="24"/>
          <w:szCs w:val="24"/>
        </w:rPr>
        <w:t>pegylowanym</w:t>
      </w:r>
      <w:proofErr w:type="spellEnd"/>
      <w:r w:rsidR="0084048A" w:rsidRPr="00C5097C">
        <w:rPr>
          <w:rFonts w:ascii="Arial" w:hAnsi="Arial" w:cs="Arial"/>
          <w:sz w:val="24"/>
          <w:szCs w:val="24"/>
        </w:rPr>
        <w:t>”</w:t>
      </w:r>
      <w:r w:rsidRPr="00C5097C">
        <w:rPr>
          <w:rFonts w:ascii="Arial" w:hAnsi="Arial" w:cs="Arial"/>
          <w:sz w:val="24"/>
          <w:szCs w:val="24"/>
        </w:rPr>
        <w:t xml:space="preserve"> na </w:t>
      </w:r>
      <w:r w:rsidR="0084048A" w:rsidRPr="00C5097C">
        <w:rPr>
          <w:rFonts w:ascii="Arial" w:hAnsi="Arial" w:cs="Arial"/>
          <w:sz w:val="24"/>
          <w:szCs w:val="24"/>
        </w:rPr>
        <w:t>„Diagnostyka w </w:t>
      </w:r>
      <w:r w:rsidRPr="00C5097C">
        <w:rPr>
          <w:rFonts w:ascii="Arial" w:hAnsi="Arial" w:cs="Arial"/>
          <w:sz w:val="24"/>
          <w:szCs w:val="24"/>
        </w:rPr>
        <w:t xml:space="preserve">programie leczenia przewlekłego WZW typu B interferonem alfa </w:t>
      </w:r>
      <w:proofErr w:type="spellStart"/>
      <w:r w:rsidRPr="00C5097C">
        <w:rPr>
          <w:rFonts w:ascii="Arial" w:hAnsi="Arial" w:cs="Arial"/>
          <w:sz w:val="24"/>
          <w:szCs w:val="24"/>
        </w:rPr>
        <w:t>pegylowanym</w:t>
      </w:r>
      <w:proofErr w:type="spellEnd"/>
      <w:r w:rsidR="0084048A" w:rsidRPr="00C5097C">
        <w:rPr>
          <w:rFonts w:ascii="Arial" w:hAnsi="Arial" w:cs="Arial"/>
          <w:sz w:val="24"/>
          <w:szCs w:val="24"/>
        </w:rPr>
        <w:t>”,</w:t>
      </w:r>
    </w:p>
    <w:p w14:paraId="32DCAD3C" w14:textId="77777777" w:rsidR="00AD53EB" w:rsidRPr="00C5097C" w:rsidRDefault="00AD53EB" w:rsidP="00AD53EB">
      <w:pPr>
        <w:pStyle w:val="Akapitzlist"/>
        <w:numPr>
          <w:ilvl w:val="0"/>
          <w:numId w:val="21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5.08.08.0000074 z „Diagnostyka w programie leczenia </w:t>
      </w:r>
      <w:proofErr w:type="spellStart"/>
      <w:r w:rsidRPr="00C5097C">
        <w:rPr>
          <w:rFonts w:ascii="Arial" w:hAnsi="Arial" w:cs="Arial"/>
          <w:sz w:val="24"/>
          <w:szCs w:val="24"/>
        </w:rPr>
        <w:t>beksarotenem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ziarniniaka grzybiastego lub zespoł</w:t>
      </w:r>
      <w:r w:rsidR="0084048A" w:rsidRPr="00C5097C">
        <w:rPr>
          <w:rFonts w:ascii="Arial" w:hAnsi="Arial" w:cs="Arial"/>
          <w:sz w:val="24"/>
          <w:szCs w:val="24"/>
        </w:rPr>
        <w:t xml:space="preserve">u </w:t>
      </w:r>
      <w:proofErr w:type="spellStart"/>
      <w:r w:rsidR="0084048A" w:rsidRPr="00C5097C">
        <w:rPr>
          <w:rFonts w:ascii="Arial" w:hAnsi="Arial" w:cs="Arial"/>
          <w:sz w:val="24"/>
          <w:szCs w:val="24"/>
        </w:rPr>
        <w:t>Sezary'ego</w:t>
      </w:r>
      <w:proofErr w:type="spellEnd"/>
      <w:r w:rsidR="0084048A" w:rsidRPr="00C5097C">
        <w:rPr>
          <w:rFonts w:ascii="Arial" w:hAnsi="Arial" w:cs="Arial"/>
          <w:sz w:val="24"/>
          <w:szCs w:val="24"/>
        </w:rPr>
        <w:t>” na „Diagnostyka w </w:t>
      </w:r>
      <w:r w:rsidRPr="00C5097C">
        <w:rPr>
          <w:rFonts w:ascii="Arial" w:hAnsi="Arial" w:cs="Arial"/>
          <w:sz w:val="24"/>
          <w:szCs w:val="24"/>
        </w:rPr>
        <w:t xml:space="preserve">programie leczenia chorych na pierwotne </w:t>
      </w:r>
      <w:proofErr w:type="spellStart"/>
      <w:r w:rsidRPr="00C5097C">
        <w:rPr>
          <w:rFonts w:ascii="Arial" w:hAnsi="Arial" w:cs="Arial"/>
          <w:sz w:val="24"/>
          <w:szCs w:val="24"/>
        </w:rPr>
        <w:t>chłoniaki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skórne T – komórkowe”</w:t>
      </w:r>
      <w:r w:rsidR="00EC45D8" w:rsidRPr="00C5097C">
        <w:rPr>
          <w:rFonts w:ascii="Arial" w:hAnsi="Arial" w:cs="Arial"/>
          <w:sz w:val="24"/>
          <w:szCs w:val="24"/>
        </w:rPr>
        <w:t>,</w:t>
      </w:r>
    </w:p>
    <w:p w14:paraId="56EEAE63" w14:textId="77777777" w:rsidR="00AD53EB" w:rsidRPr="00C5097C" w:rsidRDefault="00AD53EB" w:rsidP="00AD53EB">
      <w:pPr>
        <w:pStyle w:val="Akapitzlist"/>
        <w:numPr>
          <w:ilvl w:val="0"/>
          <w:numId w:val="21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5.08.08.0000075 z „Diagnostyka w programie leczenia przetoczeniami immunoglobulin w chorobach neurologicznych” na „</w:t>
      </w:r>
      <w:r w:rsidR="0084048A" w:rsidRPr="00C5097C">
        <w:rPr>
          <w:rFonts w:ascii="Arial" w:hAnsi="Arial" w:cs="Arial"/>
          <w:sz w:val="24"/>
          <w:szCs w:val="24"/>
        </w:rPr>
        <w:t>Diagnostyka w </w:t>
      </w:r>
      <w:r w:rsidRPr="00C5097C">
        <w:rPr>
          <w:rFonts w:ascii="Arial" w:hAnsi="Arial" w:cs="Arial"/>
          <w:sz w:val="24"/>
          <w:szCs w:val="24"/>
        </w:rPr>
        <w:t>programie leczenia immunoglobulinami chorób neurologicznych”,</w:t>
      </w:r>
    </w:p>
    <w:p w14:paraId="1DA4F2C5" w14:textId="77777777" w:rsidR="00AD53EB" w:rsidRDefault="00AD53EB" w:rsidP="00AD53EB">
      <w:pPr>
        <w:pStyle w:val="Akapitzlist"/>
        <w:numPr>
          <w:ilvl w:val="0"/>
          <w:numId w:val="21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5.08.08.0000085 z „Diagnostyka w</w:t>
      </w:r>
      <w:r w:rsidR="0084048A" w:rsidRPr="00C5097C">
        <w:rPr>
          <w:rFonts w:ascii="Arial" w:hAnsi="Arial" w:cs="Arial"/>
          <w:sz w:val="24"/>
          <w:szCs w:val="24"/>
        </w:rPr>
        <w:t xml:space="preserve"> programie leczenia  opornych i </w:t>
      </w:r>
      <w:r w:rsidRPr="00C5097C">
        <w:rPr>
          <w:rFonts w:ascii="Arial" w:hAnsi="Arial" w:cs="Arial"/>
          <w:sz w:val="24"/>
          <w:szCs w:val="24"/>
        </w:rPr>
        <w:t xml:space="preserve">nawrotowych postaci </w:t>
      </w:r>
      <w:proofErr w:type="spellStart"/>
      <w:r w:rsidRPr="00C5097C">
        <w:rPr>
          <w:rFonts w:ascii="Arial" w:hAnsi="Arial" w:cs="Arial"/>
          <w:sz w:val="24"/>
          <w:szCs w:val="24"/>
        </w:rPr>
        <w:t>chłoniaków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CD30+” na „Diagnostyka w</w:t>
      </w:r>
      <w:r w:rsidR="00794AD3" w:rsidRPr="00C5097C">
        <w:rPr>
          <w:rFonts w:ascii="Arial" w:hAnsi="Arial" w:cs="Arial"/>
          <w:sz w:val="24"/>
          <w:szCs w:val="24"/>
        </w:rPr>
        <w:t> </w:t>
      </w:r>
      <w:r w:rsidRPr="00C5097C">
        <w:rPr>
          <w:rFonts w:ascii="Arial" w:hAnsi="Arial" w:cs="Arial"/>
          <w:sz w:val="24"/>
          <w:szCs w:val="24"/>
        </w:rPr>
        <w:t xml:space="preserve">programie leczenia chorych na </w:t>
      </w:r>
      <w:proofErr w:type="spellStart"/>
      <w:r w:rsidRPr="00C5097C">
        <w:rPr>
          <w:rFonts w:ascii="Arial" w:hAnsi="Arial" w:cs="Arial"/>
          <w:sz w:val="24"/>
          <w:szCs w:val="24"/>
        </w:rPr>
        <w:t>chłoniaki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CD30+”</w:t>
      </w:r>
      <w:r w:rsidR="00EC45D8" w:rsidRPr="00C5097C">
        <w:rPr>
          <w:rFonts w:ascii="Arial" w:hAnsi="Arial" w:cs="Arial"/>
          <w:sz w:val="24"/>
          <w:szCs w:val="24"/>
        </w:rPr>
        <w:t>,</w:t>
      </w:r>
    </w:p>
    <w:p w14:paraId="5C022B22" w14:textId="77777777" w:rsidR="001E048D" w:rsidRPr="001E048D" w:rsidRDefault="001E048D" w:rsidP="001E048D">
      <w:pPr>
        <w:pStyle w:val="Akapitzlist"/>
        <w:numPr>
          <w:ilvl w:val="0"/>
          <w:numId w:val="21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5.08.08.0000088 z „Diagnostyka w programie leczenia czerniaka skóry lub błon śluzowych </w:t>
      </w:r>
      <w:proofErr w:type="spellStart"/>
      <w:r w:rsidRPr="00C5097C">
        <w:rPr>
          <w:rFonts w:ascii="Arial" w:hAnsi="Arial" w:cs="Arial"/>
          <w:sz w:val="24"/>
          <w:szCs w:val="24"/>
        </w:rPr>
        <w:t>niwolumabem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lub </w:t>
      </w:r>
      <w:proofErr w:type="spellStart"/>
      <w:r w:rsidRPr="00C5097C">
        <w:rPr>
          <w:rFonts w:ascii="Arial" w:hAnsi="Arial" w:cs="Arial"/>
          <w:sz w:val="24"/>
          <w:szCs w:val="24"/>
        </w:rPr>
        <w:t>pembrolizumabem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” na  </w:t>
      </w:r>
      <w:r w:rsidRPr="00C5097C">
        <w:rPr>
          <w:rFonts w:ascii="Arial" w:hAnsi="Arial" w:cs="Arial"/>
          <w:sz w:val="24"/>
          <w:szCs w:val="24"/>
        </w:rPr>
        <w:lastRenderedPageBreak/>
        <w:t xml:space="preserve">„Diagnostyka w programie leczenia czerniaka skóry lub błon śluzowych </w:t>
      </w:r>
      <w:proofErr w:type="spellStart"/>
      <w:r w:rsidRPr="00C5097C">
        <w:rPr>
          <w:rFonts w:ascii="Arial" w:hAnsi="Arial" w:cs="Arial"/>
          <w:sz w:val="24"/>
          <w:szCs w:val="24"/>
        </w:rPr>
        <w:t>niwolumabem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lub </w:t>
      </w:r>
      <w:proofErr w:type="spellStart"/>
      <w:r w:rsidRPr="00C5097C">
        <w:rPr>
          <w:rFonts w:ascii="Arial" w:hAnsi="Arial" w:cs="Arial"/>
          <w:sz w:val="24"/>
          <w:szCs w:val="24"/>
        </w:rPr>
        <w:t>pembrolizumabem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lub terapią skojarzoną </w:t>
      </w:r>
      <w:proofErr w:type="spellStart"/>
      <w:r w:rsidRPr="00C5097C">
        <w:rPr>
          <w:rFonts w:ascii="Arial" w:hAnsi="Arial" w:cs="Arial"/>
          <w:sz w:val="24"/>
          <w:szCs w:val="24"/>
        </w:rPr>
        <w:t>niwolumabem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z </w:t>
      </w:r>
      <w:proofErr w:type="spellStart"/>
      <w:r w:rsidRPr="00C5097C">
        <w:rPr>
          <w:rFonts w:ascii="Arial" w:hAnsi="Arial" w:cs="Arial"/>
          <w:sz w:val="24"/>
          <w:szCs w:val="24"/>
        </w:rPr>
        <w:t>ipilimumabem</w:t>
      </w:r>
      <w:proofErr w:type="spellEnd"/>
      <w:r w:rsidRPr="00C5097C">
        <w:rPr>
          <w:rFonts w:ascii="Arial" w:hAnsi="Arial" w:cs="Arial"/>
          <w:sz w:val="24"/>
          <w:szCs w:val="24"/>
        </w:rPr>
        <w:t>”,</w:t>
      </w:r>
    </w:p>
    <w:p w14:paraId="5A3DA0B3" w14:textId="77777777" w:rsidR="00AD53EB" w:rsidRPr="00C5097C" w:rsidRDefault="00AD53EB" w:rsidP="00AD53EB">
      <w:pPr>
        <w:pStyle w:val="Akapitzlist"/>
        <w:numPr>
          <w:ilvl w:val="0"/>
          <w:numId w:val="21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5.08.08.0000092 z „Diagnostyka w programie leczenia </w:t>
      </w:r>
      <w:proofErr w:type="spellStart"/>
      <w:r w:rsidRPr="00C5097C">
        <w:rPr>
          <w:rFonts w:ascii="Arial" w:hAnsi="Arial" w:cs="Arial"/>
          <w:sz w:val="24"/>
          <w:szCs w:val="24"/>
        </w:rPr>
        <w:t>certolizumabem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5097C">
        <w:rPr>
          <w:rFonts w:ascii="Arial" w:hAnsi="Arial" w:cs="Arial"/>
          <w:sz w:val="24"/>
          <w:szCs w:val="24"/>
        </w:rPr>
        <w:t>pegol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pacjentów z ciężką, aktywną postacią </w:t>
      </w:r>
      <w:proofErr w:type="spellStart"/>
      <w:r w:rsidRPr="00C5097C">
        <w:rPr>
          <w:rFonts w:ascii="Arial" w:hAnsi="Arial" w:cs="Arial"/>
          <w:sz w:val="24"/>
          <w:szCs w:val="24"/>
        </w:rPr>
        <w:t>spondyloartropatii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osiowej (</w:t>
      </w:r>
      <w:proofErr w:type="spellStart"/>
      <w:r w:rsidRPr="00C5097C">
        <w:rPr>
          <w:rFonts w:ascii="Arial" w:hAnsi="Arial" w:cs="Arial"/>
          <w:sz w:val="24"/>
          <w:szCs w:val="24"/>
        </w:rPr>
        <w:t>SpA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) bez zmian radiograficznych charakterystycznych dla ZZSK” na „Diagnostyka w programie leczenia pacjentów z ciężką, aktywną postacią </w:t>
      </w:r>
      <w:proofErr w:type="spellStart"/>
      <w:r w:rsidRPr="00C5097C">
        <w:rPr>
          <w:rFonts w:ascii="Arial" w:hAnsi="Arial" w:cs="Arial"/>
          <w:sz w:val="24"/>
          <w:szCs w:val="24"/>
        </w:rPr>
        <w:t>spondyloartropatii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C5097C">
        <w:rPr>
          <w:rFonts w:ascii="Arial" w:hAnsi="Arial" w:cs="Arial"/>
          <w:sz w:val="24"/>
          <w:szCs w:val="24"/>
        </w:rPr>
        <w:t>SpA</w:t>
      </w:r>
      <w:proofErr w:type="spellEnd"/>
      <w:r w:rsidRPr="00C5097C">
        <w:rPr>
          <w:rFonts w:ascii="Arial" w:hAnsi="Arial" w:cs="Arial"/>
          <w:sz w:val="24"/>
          <w:szCs w:val="24"/>
        </w:rPr>
        <w:t>) bez zmian radiograficznych charakterystycznych dla ZZSK”</w:t>
      </w:r>
      <w:r w:rsidR="00EC45D8" w:rsidRPr="00C5097C">
        <w:rPr>
          <w:rFonts w:ascii="Arial" w:hAnsi="Arial" w:cs="Arial"/>
          <w:sz w:val="24"/>
          <w:szCs w:val="24"/>
        </w:rPr>
        <w:t>,</w:t>
      </w:r>
    </w:p>
    <w:p w14:paraId="094ADBB5" w14:textId="77777777" w:rsidR="00992E83" w:rsidRPr="00C5097C" w:rsidRDefault="00992E83" w:rsidP="00AD53EB">
      <w:pPr>
        <w:pStyle w:val="Akapitzlist"/>
        <w:numPr>
          <w:ilvl w:val="0"/>
          <w:numId w:val="21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5.08.08.0000131 z „Diagnostyka w p</w:t>
      </w:r>
      <w:r w:rsidR="003F39C3" w:rsidRPr="00C5097C">
        <w:rPr>
          <w:rFonts w:ascii="Arial" w:hAnsi="Arial" w:cs="Arial"/>
          <w:sz w:val="24"/>
          <w:szCs w:val="24"/>
        </w:rPr>
        <w:t>rogramie leczenia raka piersi z </w:t>
      </w:r>
      <w:r w:rsidRPr="00C5097C">
        <w:rPr>
          <w:rFonts w:ascii="Arial" w:hAnsi="Arial" w:cs="Arial"/>
          <w:sz w:val="24"/>
          <w:szCs w:val="24"/>
        </w:rPr>
        <w:t xml:space="preserve">zastosowaniem </w:t>
      </w:r>
      <w:proofErr w:type="spellStart"/>
      <w:r w:rsidRPr="00C5097C">
        <w:rPr>
          <w:rFonts w:ascii="Arial" w:hAnsi="Arial" w:cs="Arial"/>
          <w:sz w:val="24"/>
          <w:szCs w:val="24"/>
        </w:rPr>
        <w:t>palbocyklibu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lub</w:t>
      </w:r>
      <w:r w:rsidR="003F39C3" w:rsidRPr="00C5097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39C3" w:rsidRPr="00C5097C">
        <w:rPr>
          <w:rFonts w:ascii="Arial" w:hAnsi="Arial" w:cs="Arial"/>
          <w:sz w:val="24"/>
          <w:szCs w:val="24"/>
        </w:rPr>
        <w:t>rybocyklibu</w:t>
      </w:r>
      <w:proofErr w:type="spellEnd"/>
      <w:r w:rsidR="003F39C3" w:rsidRPr="00C5097C">
        <w:rPr>
          <w:rFonts w:ascii="Arial" w:hAnsi="Arial" w:cs="Arial"/>
          <w:sz w:val="24"/>
          <w:szCs w:val="24"/>
        </w:rPr>
        <w:t>” na „Diagnostyka w </w:t>
      </w:r>
      <w:r w:rsidRPr="00C5097C">
        <w:rPr>
          <w:rFonts w:ascii="Arial" w:hAnsi="Arial" w:cs="Arial"/>
          <w:sz w:val="24"/>
          <w:szCs w:val="24"/>
        </w:rPr>
        <w:t xml:space="preserve">programie leczenia raka piersi z zastosowaniem </w:t>
      </w:r>
      <w:proofErr w:type="spellStart"/>
      <w:r w:rsidRPr="00C5097C">
        <w:rPr>
          <w:rFonts w:ascii="Arial" w:hAnsi="Arial" w:cs="Arial"/>
          <w:sz w:val="24"/>
          <w:szCs w:val="24"/>
        </w:rPr>
        <w:t>palbocyklibu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lub </w:t>
      </w:r>
      <w:proofErr w:type="spellStart"/>
      <w:r w:rsidRPr="00C5097C">
        <w:rPr>
          <w:rFonts w:ascii="Arial" w:hAnsi="Arial" w:cs="Arial"/>
          <w:sz w:val="24"/>
          <w:szCs w:val="24"/>
        </w:rPr>
        <w:t>rybocyklibu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lub </w:t>
      </w:r>
      <w:proofErr w:type="spellStart"/>
      <w:r w:rsidRPr="00C5097C">
        <w:rPr>
          <w:rFonts w:ascii="Arial" w:hAnsi="Arial" w:cs="Arial"/>
          <w:sz w:val="24"/>
          <w:szCs w:val="24"/>
        </w:rPr>
        <w:t>abemacyklibu</w:t>
      </w:r>
      <w:proofErr w:type="spellEnd"/>
      <w:r w:rsidRPr="00C5097C">
        <w:rPr>
          <w:rFonts w:ascii="Arial" w:hAnsi="Arial" w:cs="Arial"/>
          <w:sz w:val="24"/>
          <w:szCs w:val="24"/>
        </w:rPr>
        <w:t>”</w:t>
      </w:r>
      <w:r w:rsidR="00EC45D8" w:rsidRPr="00C5097C">
        <w:rPr>
          <w:rFonts w:ascii="Arial" w:hAnsi="Arial" w:cs="Arial"/>
          <w:sz w:val="24"/>
          <w:szCs w:val="24"/>
        </w:rPr>
        <w:t>,</w:t>
      </w:r>
    </w:p>
    <w:p w14:paraId="17DB58B7" w14:textId="2ADC12CD" w:rsidR="001D2907" w:rsidRPr="00C5097C" w:rsidRDefault="00A37C3A" w:rsidP="00B9196D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wykreśleniu </w:t>
      </w:r>
      <w:r w:rsidR="00AD53EB" w:rsidRPr="00C5097C">
        <w:rPr>
          <w:rFonts w:ascii="Arial" w:hAnsi="Arial" w:cs="Arial"/>
          <w:sz w:val="24"/>
          <w:szCs w:val="24"/>
        </w:rPr>
        <w:t xml:space="preserve"> ryczałtów o kodzie:</w:t>
      </w:r>
    </w:p>
    <w:p w14:paraId="54E73387" w14:textId="77777777" w:rsidR="003B45CB" w:rsidRPr="00C5097C" w:rsidRDefault="003B45CB" w:rsidP="003B45CB">
      <w:pPr>
        <w:pStyle w:val="Akapitzlist"/>
        <w:numPr>
          <w:ilvl w:val="0"/>
          <w:numId w:val="21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5.08.08.0000055 </w:t>
      </w:r>
      <w:r w:rsidR="00EC45D8" w:rsidRPr="00C5097C">
        <w:rPr>
          <w:rFonts w:ascii="Arial" w:hAnsi="Arial" w:cs="Arial"/>
          <w:sz w:val="24"/>
          <w:szCs w:val="24"/>
        </w:rPr>
        <w:t>„</w:t>
      </w:r>
      <w:r w:rsidRPr="00C5097C">
        <w:rPr>
          <w:rFonts w:ascii="Arial" w:hAnsi="Arial" w:cs="Arial"/>
          <w:sz w:val="24"/>
          <w:szCs w:val="24"/>
        </w:rPr>
        <w:t>Diagnostyka w programie leczenia czerniaka skóry</w:t>
      </w:r>
      <w:r w:rsidR="00EC45D8" w:rsidRPr="00C5097C">
        <w:rPr>
          <w:rFonts w:ascii="Arial" w:hAnsi="Arial" w:cs="Arial"/>
          <w:sz w:val="24"/>
          <w:szCs w:val="24"/>
        </w:rPr>
        <w:t>”,</w:t>
      </w:r>
    </w:p>
    <w:p w14:paraId="44B0B415" w14:textId="77777777" w:rsidR="003B45CB" w:rsidRPr="00C5097C" w:rsidRDefault="003B45CB" w:rsidP="00EC45D8">
      <w:pPr>
        <w:pStyle w:val="Akapitzlist"/>
        <w:numPr>
          <w:ilvl w:val="0"/>
          <w:numId w:val="21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5.08.08.0000080 </w:t>
      </w:r>
      <w:r w:rsidR="00EC45D8" w:rsidRPr="00C5097C">
        <w:rPr>
          <w:rFonts w:ascii="Arial" w:hAnsi="Arial" w:cs="Arial"/>
          <w:sz w:val="24"/>
          <w:szCs w:val="24"/>
        </w:rPr>
        <w:t>„</w:t>
      </w:r>
      <w:r w:rsidRPr="00C5097C">
        <w:rPr>
          <w:rFonts w:ascii="Arial" w:hAnsi="Arial" w:cs="Arial"/>
          <w:sz w:val="24"/>
          <w:szCs w:val="24"/>
        </w:rPr>
        <w:t xml:space="preserve">Diagnostyka w programie leczenia czerniaka skojarzoną terapią </w:t>
      </w:r>
      <w:proofErr w:type="spellStart"/>
      <w:r w:rsidRPr="00C5097C">
        <w:rPr>
          <w:rFonts w:ascii="Arial" w:hAnsi="Arial" w:cs="Arial"/>
          <w:sz w:val="24"/>
          <w:szCs w:val="24"/>
        </w:rPr>
        <w:t>dabrafenibem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5097C">
        <w:rPr>
          <w:rFonts w:ascii="Arial" w:hAnsi="Arial" w:cs="Arial"/>
          <w:sz w:val="24"/>
          <w:szCs w:val="24"/>
        </w:rPr>
        <w:t>trametynibem</w:t>
      </w:r>
      <w:proofErr w:type="spellEnd"/>
      <w:r w:rsidR="00EC45D8" w:rsidRPr="00C5097C">
        <w:rPr>
          <w:rFonts w:ascii="Arial" w:hAnsi="Arial" w:cs="Arial"/>
          <w:sz w:val="24"/>
          <w:szCs w:val="24"/>
        </w:rPr>
        <w:t>”,</w:t>
      </w:r>
    </w:p>
    <w:p w14:paraId="49F97500" w14:textId="77777777" w:rsidR="001D2907" w:rsidRPr="00C5097C" w:rsidRDefault="00D46541" w:rsidP="001D2907">
      <w:pPr>
        <w:pStyle w:val="Akapitzlist"/>
        <w:numPr>
          <w:ilvl w:val="0"/>
          <w:numId w:val="19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d</w:t>
      </w:r>
      <w:r w:rsidR="00AD53EB" w:rsidRPr="00C5097C">
        <w:rPr>
          <w:rFonts w:ascii="Arial" w:hAnsi="Arial" w:cs="Arial"/>
          <w:sz w:val="24"/>
          <w:szCs w:val="24"/>
        </w:rPr>
        <w:t>odaniu ryczałtu o kodzie:</w:t>
      </w:r>
    </w:p>
    <w:p w14:paraId="020A6602" w14:textId="77777777" w:rsidR="00AD53EB" w:rsidRPr="00C5097C" w:rsidRDefault="00EC45D8" w:rsidP="00AD53EB">
      <w:pPr>
        <w:pStyle w:val="Akapitzlist"/>
        <w:numPr>
          <w:ilvl w:val="0"/>
          <w:numId w:val="21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5.08.08.0000139 „Diagnostyka w programie leczenia </w:t>
      </w:r>
      <w:r w:rsidR="00527DBE" w:rsidRPr="00C5097C">
        <w:rPr>
          <w:rFonts w:ascii="Arial" w:hAnsi="Arial" w:cs="Arial"/>
          <w:sz w:val="24"/>
          <w:szCs w:val="24"/>
        </w:rPr>
        <w:t xml:space="preserve">czerniaka </w:t>
      </w:r>
      <w:r w:rsidRPr="00C5097C">
        <w:rPr>
          <w:rFonts w:ascii="Arial" w:hAnsi="Arial" w:cs="Arial"/>
          <w:sz w:val="24"/>
          <w:szCs w:val="24"/>
        </w:rPr>
        <w:t xml:space="preserve">skóry lub błon śluzowych terapią skojarzoną  </w:t>
      </w:r>
      <w:proofErr w:type="spellStart"/>
      <w:r w:rsidRPr="00C5097C">
        <w:rPr>
          <w:rFonts w:ascii="Arial" w:hAnsi="Arial" w:cs="Arial"/>
          <w:sz w:val="24"/>
          <w:szCs w:val="24"/>
        </w:rPr>
        <w:t>wemurafenibem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z</w:t>
      </w:r>
      <w:r w:rsidR="00794AD3" w:rsidRPr="00C5097C">
        <w:rPr>
          <w:rFonts w:ascii="Arial" w:hAnsi="Arial" w:cs="Arial"/>
          <w:sz w:val="24"/>
          <w:szCs w:val="24"/>
        </w:rPr>
        <w:t> </w:t>
      </w:r>
      <w:proofErr w:type="spellStart"/>
      <w:r w:rsidRPr="00C5097C">
        <w:rPr>
          <w:rFonts w:ascii="Arial" w:hAnsi="Arial" w:cs="Arial"/>
          <w:sz w:val="24"/>
          <w:szCs w:val="24"/>
        </w:rPr>
        <w:t>kobimetynibem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albo </w:t>
      </w:r>
      <w:proofErr w:type="spellStart"/>
      <w:r w:rsidRPr="00C5097C">
        <w:rPr>
          <w:rFonts w:ascii="Arial" w:hAnsi="Arial" w:cs="Arial"/>
          <w:sz w:val="24"/>
          <w:szCs w:val="24"/>
        </w:rPr>
        <w:t>dabrafenibem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C5097C">
        <w:rPr>
          <w:rFonts w:ascii="Arial" w:hAnsi="Arial" w:cs="Arial"/>
          <w:sz w:val="24"/>
          <w:szCs w:val="24"/>
        </w:rPr>
        <w:t>trametynibem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albo </w:t>
      </w:r>
      <w:proofErr w:type="spellStart"/>
      <w:r w:rsidRPr="00C5097C">
        <w:rPr>
          <w:rFonts w:ascii="Arial" w:hAnsi="Arial" w:cs="Arial"/>
          <w:sz w:val="24"/>
          <w:szCs w:val="24"/>
        </w:rPr>
        <w:t>enkorafenibem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C5097C">
        <w:rPr>
          <w:rFonts w:ascii="Arial" w:hAnsi="Arial" w:cs="Arial"/>
          <w:sz w:val="24"/>
          <w:szCs w:val="24"/>
        </w:rPr>
        <w:t>binimetynibem</w:t>
      </w:r>
      <w:proofErr w:type="spellEnd"/>
      <w:r w:rsidRPr="00C5097C">
        <w:rPr>
          <w:rFonts w:ascii="Arial" w:hAnsi="Arial" w:cs="Arial"/>
          <w:sz w:val="24"/>
          <w:szCs w:val="24"/>
        </w:rPr>
        <w:t>”,</w:t>
      </w:r>
    </w:p>
    <w:p w14:paraId="63F80882" w14:textId="77777777" w:rsidR="00EC45D8" w:rsidRPr="00C5097C" w:rsidRDefault="00EC45D8" w:rsidP="00EC45D8">
      <w:pPr>
        <w:pStyle w:val="Akapitzlist"/>
        <w:numPr>
          <w:ilvl w:val="0"/>
          <w:numId w:val="21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5.08.08.0000140 „Diagnostyka w programie leczenia </w:t>
      </w:r>
      <w:proofErr w:type="spellStart"/>
      <w:r w:rsidRPr="00C5097C">
        <w:rPr>
          <w:rFonts w:ascii="Arial" w:hAnsi="Arial" w:cs="Arial"/>
          <w:sz w:val="24"/>
          <w:szCs w:val="24"/>
        </w:rPr>
        <w:t>dinutuksymabem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beta pacjentów z nerwiakiem zarodkowym współczulnym”;</w:t>
      </w:r>
    </w:p>
    <w:p w14:paraId="3D6B3C65" w14:textId="77777777" w:rsidR="001D2907" w:rsidRPr="00C5097C" w:rsidRDefault="001D2907" w:rsidP="00910934">
      <w:pPr>
        <w:pStyle w:val="Akapitzlist"/>
        <w:numPr>
          <w:ilvl w:val="0"/>
          <w:numId w:val="14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załącznika nr 1m do zarządzenia, określającego Katalog leków refundowanych stosowanych w programach lekowych i polegają na:</w:t>
      </w:r>
    </w:p>
    <w:p w14:paraId="55F8BF03" w14:textId="77777777" w:rsidR="001D2907" w:rsidRPr="00C5097C" w:rsidRDefault="001D2907" w:rsidP="001D2907">
      <w:pPr>
        <w:numPr>
          <w:ilvl w:val="1"/>
          <w:numId w:val="3"/>
        </w:numPr>
        <w:spacing w:after="0" w:line="36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dodaniu kodów GTIN dla substancji czynnych:</w:t>
      </w:r>
    </w:p>
    <w:p w14:paraId="42C4CB81" w14:textId="77777777" w:rsidR="001D2907" w:rsidRPr="00C5097C" w:rsidRDefault="001D2907" w:rsidP="001D2907">
      <w:pPr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5.08.09.0000017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Erlotinibum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</w:t>
      </w:r>
      <w:r w:rsidR="00794AD3" w:rsidRPr="00C5097C">
        <w:rPr>
          <w:rFonts w:ascii="Arial" w:hAnsi="Arial" w:cs="Arial"/>
          <w:sz w:val="24"/>
          <w:szCs w:val="24"/>
        </w:rPr>
        <w:t xml:space="preserve">– </w:t>
      </w:r>
      <w:r w:rsidRPr="00C5097C">
        <w:rPr>
          <w:rFonts w:ascii="Arial" w:hAnsi="Arial" w:cs="Arial"/>
          <w:sz w:val="24"/>
          <w:szCs w:val="24"/>
        </w:rPr>
        <w:t xml:space="preserve">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05909991417680, 05909991417697, 05909991417673,</w:t>
      </w:r>
    </w:p>
    <w:p w14:paraId="12BFDF8B" w14:textId="77777777" w:rsidR="001D2907" w:rsidRPr="00C5097C" w:rsidRDefault="001D2907" w:rsidP="001D2907">
      <w:pPr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C5097C">
        <w:rPr>
          <w:rFonts w:ascii="Arial" w:eastAsia="Times New Roman" w:hAnsi="Arial" w:cs="Arial"/>
          <w:sz w:val="24"/>
          <w:szCs w:val="24"/>
          <w:lang w:val="en-US" w:eastAsia="pl-PL"/>
        </w:rPr>
        <w:t xml:space="preserve">5.08.09.0000023 Factor VIII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val="en-US" w:eastAsia="pl-PL"/>
        </w:rPr>
        <w:t>coagulationis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val="en-US" w:eastAsia="pl-PL"/>
        </w:rPr>
        <w:t xml:space="preserve">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val="en-US" w:eastAsia="pl-PL"/>
        </w:rPr>
        <w:t>humanus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val="en-US" w:eastAsia="pl-PL"/>
        </w:rPr>
        <w:t xml:space="preserve">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val="en-US" w:eastAsia="pl-PL"/>
        </w:rPr>
        <w:t>recombinate</w:t>
      </w:r>
      <w:proofErr w:type="spellEnd"/>
      <w:r w:rsidRPr="00C5097C">
        <w:rPr>
          <w:rFonts w:ascii="Arial" w:hAnsi="Arial" w:cs="Arial"/>
          <w:sz w:val="24"/>
          <w:szCs w:val="24"/>
          <w:lang w:val="en-US"/>
        </w:rPr>
        <w:t xml:space="preserve"> </w:t>
      </w:r>
      <w:r w:rsidR="00794AD3" w:rsidRPr="00C5097C">
        <w:rPr>
          <w:rFonts w:ascii="Arial" w:hAnsi="Arial" w:cs="Arial"/>
          <w:sz w:val="24"/>
          <w:szCs w:val="24"/>
          <w:lang w:val="en-US"/>
        </w:rPr>
        <w:t>–</w:t>
      </w:r>
      <w:r w:rsidRPr="00C5097C">
        <w:rPr>
          <w:rFonts w:ascii="Arial" w:hAnsi="Arial" w:cs="Arial"/>
          <w:sz w:val="24"/>
          <w:szCs w:val="24"/>
          <w:lang w:val="en-US"/>
        </w:rPr>
        <w:t xml:space="preserve"> GTIN: </w:t>
      </w:r>
      <w:r w:rsidRPr="00C5097C">
        <w:rPr>
          <w:rFonts w:ascii="Arial" w:eastAsia="Times New Roman" w:hAnsi="Arial" w:cs="Arial"/>
          <w:sz w:val="24"/>
          <w:szCs w:val="24"/>
          <w:lang w:val="en-US" w:eastAsia="pl-PL"/>
        </w:rPr>
        <w:t xml:space="preserve">05909991326111, 05909991326128, </w:t>
      </w:r>
      <w:r w:rsidRPr="00C5097C">
        <w:rPr>
          <w:rFonts w:ascii="Arial" w:eastAsia="Times New Roman" w:hAnsi="Arial" w:cs="Arial"/>
          <w:sz w:val="24"/>
          <w:szCs w:val="24"/>
          <w:lang w:val="en-US" w:eastAsia="pl-PL"/>
        </w:rPr>
        <w:lastRenderedPageBreak/>
        <w:t>05909991326135, 05909991326098, 05909991326142, 05909991326159, 05909991326104</w:t>
      </w:r>
      <w:r w:rsidR="00EC45D8" w:rsidRPr="00C5097C">
        <w:rPr>
          <w:rFonts w:ascii="Arial" w:eastAsia="Times New Roman" w:hAnsi="Arial" w:cs="Arial"/>
          <w:sz w:val="24"/>
          <w:szCs w:val="24"/>
          <w:lang w:val="en-US" w:eastAsia="pl-PL"/>
        </w:rPr>
        <w:t>,</w:t>
      </w:r>
    </w:p>
    <w:p w14:paraId="65EF9C81" w14:textId="77777777" w:rsidR="001D2907" w:rsidRPr="00C5097C" w:rsidRDefault="001D2907" w:rsidP="001D2907">
      <w:pPr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5.08.09.0000029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Iloprostum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</w:t>
      </w:r>
      <w:r w:rsidR="00794AD3" w:rsidRPr="00C5097C">
        <w:rPr>
          <w:rFonts w:ascii="Arial" w:hAnsi="Arial" w:cs="Arial"/>
          <w:sz w:val="24"/>
          <w:szCs w:val="24"/>
        </w:rPr>
        <w:t>–</w:t>
      </w:r>
      <w:r w:rsidRPr="00C5097C">
        <w:rPr>
          <w:rFonts w:ascii="Arial" w:hAnsi="Arial" w:cs="Arial"/>
          <w:sz w:val="24"/>
          <w:szCs w:val="24"/>
        </w:rPr>
        <w:t xml:space="preserve">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05909991354121,</w:t>
      </w:r>
    </w:p>
    <w:p w14:paraId="3453E5DE" w14:textId="77777777" w:rsidR="001D2907" w:rsidRPr="00C5097C" w:rsidRDefault="001D2907" w:rsidP="001D2907">
      <w:pPr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5.08.09.0000060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Tenofoviri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disoproxilum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</w:t>
      </w:r>
      <w:r w:rsidR="00794AD3" w:rsidRPr="00C5097C">
        <w:rPr>
          <w:rFonts w:ascii="Arial" w:hAnsi="Arial" w:cs="Arial"/>
          <w:sz w:val="24"/>
          <w:szCs w:val="24"/>
        </w:rPr>
        <w:t>–</w:t>
      </w:r>
      <w:r w:rsidRPr="00C5097C">
        <w:rPr>
          <w:rFonts w:ascii="Arial" w:hAnsi="Arial" w:cs="Arial"/>
          <w:sz w:val="24"/>
          <w:szCs w:val="24"/>
        </w:rPr>
        <w:t xml:space="preserve"> GTIN: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05909991379704,</w:t>
      </w:r>
    </w:p>
    <w:p w14:paraId="11A649CC" w14:textId="77777777" w:rsidR="00FE0DF3" w:rsidRPr="00C5097C" w:rsidRDefault="00FE0DF3" w:rsidP="00FE0DF3">
      <w:pPr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5.08.09.0000072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Tocilizumabum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94AD3" w:rsidRPr="00C5097C">
        <w:rPr>
          <w:rFonts w:ascii="Arial" w:hAnsi="Arial" w:cs="Arial"/>
          <w:sz w:val="24"/>
          <w:szCs w:val="24"/>
        </w:rPr>
        <w:t>–</w:t>
      </w:r>
      <w:r w:rsidRPr="00C5097C">
        <w:rPr>
          <w:rFonts w:ascii="Arial" w:hAnsi="Arial" w:cs="Arial"/>
          <w:sz w:val="24"/>
          <w:szCs w:val="24"/>
        </w:rPr>
        <w:t xml:space="preserve"> GTIN: 05000471007053,</w:t>
      </w:r>
    </w:p>
    <w:p w14:paraId="3369C9E9" w14:textId="77777777" w:rsidR="00FE0DF3" w:rsidRPr="00C5097C" w:rsidRDefault="001D2907" w:rsidP="00FE0DF3">
      <w:pPr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5.08.09.0000168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Tofacitinibum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94AD3" w:rsidRPr="00C5097C">
        <w:rPr>
          <w:rFonts w:ascii="Arial" w:hAnsi="Arial" w:cs="Arial"/>
          <w:sz w:val="24"/>
          <w:szCs w:val="24"/>
        </w:rPr>
        <w:t>–</w:t>
      </w:r>
      <w:r w:rsidRPr="00C5097C">
        <w:rPr>
          <w:rFonts w:ascii="Arial" w:hAnsi="Arial" w:cs="Arial"/>
          <w:sz w:val="24"/>
          <w:szCs w:val="24"/>
        </w:rPr>
        <w:t xml:space="preserve">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05415062342800</w:t>
      </w:r>
      <w:r w:rsidR="00FE0DF3" w:rsidRPr="00C5097C">
        <w:rPr>
          <w:rFonts w:ascii="Arial" w:hAnsi="Arial" w:cs="Arial"/>
          <w:sz w:val="24"/>
          <w:szCs w:val="24"/>
        </w:rPr>
        <w:t>,</w:t>
      </w:r>
    </w:p>
    <w:p w14:paraId="7C73CF53" w14:textId="77777777" w:rsidR="001D2907" w:rsidRPr="00C5097C" w:rsidRDefault="001D2907" w:rsidP="001D2907">
      <w:pPr>
        <w:numPr>
          <w:ilvl w:val="0"/>
          <w:numId w:val="3"/>
        </w:numPr>
        <w:spacing w:after="0" w:line="36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dodaniu kodów:</w:t>
      </w:r>
    </w:p>
    <w:p w14:paraId="01E5A1A3" w14:textId="77777777" w:rsidR="001D2907" w:rsidRPr="00C5097C" w:rsidRDefault="001D2907" w:rsidP="001D2907">
      <w:pPr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5.08.09.0000182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Abemaciclibum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5097C">
        <w:rPr>
          <w:rFonts w:ascii="Arial" w:hAnsi="Arial" w:cs="Arial"/>
          <w:sz w:val="24"/>
          <w:szCs w:val="24"/>
        </w:rPr>
        <w:t xml:space="preserve">–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05014602500986, 05014602500993, 05014602500979,</w:t>
      </w:r>
    </w:p>
    <w:p w14:paraId="61768EB4" w14:textId="77777777" w:rsidR="001D2907" w:rsidRPr="00C5097C" w:rsidRDefault="001D2907" w:rsidP="001D2907">
      <w:pPr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5.08.09.0000183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Binimetinib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5097C">
        <w:rPr>
          <w:rFonts w:ascii="Arial" w:hAnsi="Arial" w:cs="Arial"/>
          <w:sz w:val="24"/>
          <w:szCs w:val="24"/>
        </w:rPr>
        <w:t xml:space="preserve">–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03573994003922,</w:t>
      </w:r>
    </w:p>
    <w:p w14:paraId="1C4D7AD8" w14:textId="77777777" w:rsidR="001D2907" w:rsidRPr="00C5097C" w:rsidRDefault="001D2907" w:rsidP="001D2907">
      <w:pPr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5.08.09.0000184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Brigatinib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5097C">
        <w:rPr>
          <w:rFonts w:ascii="Arial" w:hAnsi="Arial" w:cs="Arial"/>
          <w:sz w:val="24"/>
          <w:szCs w:val="24"/>
        </w:rPr>
        <w:t xml:space="preserve">–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07038319119956, 07038319119963, 07038319120112,</w:t>
      </w:r>
    </w:p>
    <w:p w14:paraId="636E66B7" w14:textId="77777777" w:rsidR="001D2907" w:rsidRPr="00C5097C" w:rsidRDefault="001D2907" w:rsidP="001D2907">
      <w:pPr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5.08.09.0000185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Dinutuximab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beta </w:t>
      </w:r>
      <w:r w:rsidRPr="00C5097C">
        <w:rPr>
          <w:rFonts w:ascii="Arial" w:hAnsi="Arial" w:cs="Arial"/>
          <w:sz w:val="24"/>
          <w:szCs w:val="24"/>
        </w:rPr>
        <w:t xml:space="preserve">–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05060146291736,</w:t>
      </w:r>
    </w:p>
    <w:p w14:paraId="1D6767CE" w14:textId="77777777" w:rsidR="001D2907" w:rsidRPr="00C5097C" w:rsidRDefault="001D2907" w:rsidP="001D2907">
      <w:pPr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5.08.09.0000186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Encorafenibum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5097C">
        <w:rPr>
          <w:rFonts w:ascii="Arial" w:hAnsi="Arial" w:cs="Arial"/>
          <w:sz w:val="24"/>
          <w:szCs w:val="24"/>
        </w:rPr>
        <w:t xml:space="preserve">–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03573994003939, 03573994003946,</w:t>
      </w:r>
    </w:p>
    <w:p w14:paraId="2305FDD7" w14:textId="77777777" w:rsidR="001D2907" w:rsidRPr="00C5097C" w:rsidRDefault="001D2907" w:rsidP="001D2907">
      <w:pPr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5.08.09.0000187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Guselkumabum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5097C">
        <w:rPr>
          <w:rFonts w:ascii="Arial" w:hAnsi="Arial" w:cs="Arial"/>
          <w:sz w:val="24"/>
          <w:szCs w:val="24"/>
        </w:rPr>
        <w:t xml:space="preserve">–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05413868113006,</w:t>
      </w:r>
    </w:p>
    <w:p w14:paraId="37E7D6D4" w14:textId="77777777" w:rsidR="001D2907" w:rsidRPr="00C5097C" w:rsidRDefault="001D2907" w:rsidP="001D2907">
      <w:pPr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5.08.09.0000188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Ponatinibum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5097C">
        <w:rPr>
          <w:rFonts w:ascii="Arial" w:hAnsi="Arial" w:cs="Arial"/>
          <w:sz w:val="24"/>
          <w:szCs w:val="24"/>
        </w:rPr>
        <w:t xml:space="preserve">–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07640159433613, 07640159433637,</w:t>
      </w:r>
    </w:p>
    <w:p w14:paraId="542965EC" w14:textId="77777777" w:rsidR="001D2907" w:rsidRPr="00C5097C" w:rsidRDefault="001D2907" w:rsidP="001D2907">
      <w:pPr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5.08.09.0000189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Risankizumabum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5097C">
        <w:rPr>
          <w:rFonts w:ascii="Arial" w:hAnsi="Arial" w:cs="Arial"/>
          <w:sz w:val="24"/>
          <w:szCs w:val="24"/>
        </w:rPr>
        <w:t xml:space="preserve">–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08054083019277,</w:t>
      </w:r>
    </w:p>
    <w:p w14:paraId="5337DF95" w14:textId="77777777" w:rsidR="001D2907" w:rsidRPr="00C5097C" w:rsidRDefault="001D2907" w:rsidP="001D2907">
      <w:pPr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5.08.09.0000190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Romiplostimum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5097C">
        <w:rPr>
          <w:rFonts w:ascii="Arial" w:hAnsi="Arial" w:cs="Arial"/>
          <w:sz w:val="24"/>
          <w:szCs w:val="24"/>
        </w:rPr>
        <w:t xml:space="preserve">–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08715131018139, 05909990766994,</w:t>
      </w:r>
    </w:p>
    <w:p w14:paraId="21893098" w14:textId="57CA12A5" w:rsidR="001D2907" w:rsidRPr="00C5097C" w:rsidRDefault="00FA3FBA" w:rsidP="001D2907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wykreśleniu </w:t>
      </w:r>
      <w:r w:rsidR="001D2907" w:rsidRPr="00C5097C">
        <w:rPr>
          <w:rFonts w:ascii="Arial" w:hAnsi="Arial" w:cs="Arial"/>
          <w:sz w:val="24"/>
          <w:szCs w:val="24"/>
        </w:rPr>
        <w:t xml:space="preserve"> kodów GTIN dla substancji czynnych:</w:t>
      </w:r>
    </w:p>
    <w:p w14:paraId="271A0C6A" w14:textId="77777777" w:rsidR="001D2907" w:rsidRPr="00C5097C" w:rsidRDefault="001D2907" w:rsidP="001D2907">
      <w:pPr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C5097C">
        <w:rPr>
          <w:rFonts w:ascii="Arial" w:eastAsia="Times New Roman" w:hAnsi="Arial" w:cs="Arial"/>
          <w:sz w:val="24"/>
          <w:szCs w:val="24"/>
          <w:lang w:val="en-US" w:eastAsia="pl-PL"/>
        </w:rPr>
        <w:t xml:space="preserve">5.08.09.0000008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val="en-US" w:eastAsia="pl-PL"/>
        </w:rPr>
        <w:t>Bosentanum</w:t>
      </w:r>
      <w:proofErr w:type="spellEnd"/>
      <w:r w:rsidRPr="00C5097C">
        <w:rPr>
          <w:rFonts w:ascii="Arial" w:hAnsi="Arial" w:cs="Arial"/>
          <w:sz w:val="24"/>
          <w:szCs w:val="24"/>
          <w:lang w:val="en-US"/>
        </w:rPr>
        <w:t xml:space="preserve"> </w:t>
      </w:r>
      <w:r w:rsidR="00794AD3" w:rsidRPr="00C5097C">
        <w:rPr>
          <w:rFonts w:ascii="Arial" w:hAnsi="Arial" w:cs="Arial"/>
          <w:sz w:val="24"/>
          <w:szCs w:val="24"/>
        </w:rPr>
        <w:t>–</w:t>
      </w:r>
      <w:r w:rsidRPr="00C5097C">
        <w:rPr>
          <w:rFonts w:ascii="Arial" w:hAnsi="Arial" w:cs="Arial"/>
          <w:sz w:val="24"/>
          <w:szCs w:val="24"/>
          <w:lang w:val="en-US"/>
        </w:rPr>
        <w:t xml:space="preserve">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05909991100063</w:t>
      </w:r>
      <w:r w:rsidRPr="00C5097C">
        <w:rPr>
          <w:rFonts w:ascii="Arial" w:hAnsi="Arial" w:cs="Arial"/>
          <w:sz w:val="24"/>
          <w:szCs w:val="24"/>
          <w:lang w:val="en-US"/>
        </w:rPr>
        <w:t>,</w:t>
      </w:r>
    </w:p>
    <w:p w14:paraId="2D5B0624" w14:textId="77777777" w:rsidR="001D2907" w:rsidRPr="00C5097C" w:rsidRDefault="001D2907" w:rsidP="001D2907">
      <w:pPr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5.08.09.0000011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Cinacalcetum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94AD3" w:rsidRPr="00C5097C">
        <w:rPr>
          <w:rFonts w:ascii="Arial" w:hAnsi="Arial" w:cs="Arial"/>
          <w:sz w:val="24"/>
          <w:szCs w:val="24"/>
        </w:rPr>
        <w:t>–</w:t>
      </w:r>
      <w:r w:rsidRPr="00C5097C">
        <w:rPr>
          <w:rFonts w:ascii="Arial" w:hAnsi="Arial" w:cs="Arial"/>
          <w:sz w:val="24"/>
          <w:szCs w:val="24"/>
          <w:lang w:val="en-US"/>
        </w:rPr>
        <w:t xml:space="preserve"> GTIN: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05909991253721, 05909991253738, 05909991253752, 05909991253769, 05909991253783, 05909991253790, </w:t>
      </w:r>
    </w:p>
    <w:p w14:paraId="18075F6F" w14:textId="77777777" w:rsidR="001D2907" w:rsidRPr="00C5097C" w:rsidRDefault="001D2907" w:rsidP="001D2907">
      <w:pPr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>5.08.09.0000015</w:t>
      </w:r>
      <w:r w:rsidRPr="00C509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Entekavirum</w:t>
      </w:r>
      <w:proofErr w:type="spellEnd"/>
      <w:r w:rsidRPr="00C5097C">
        <w:rPr>
          <w:rFonts w:ascii="Arial" w:hAnsi="Arial" w:cs="Arial"/>
          <w:sz w:val="24"/>
          <w:szCs w:val="24"/>
          <w:lang w:val="en-US"/>
        </w:rPr>
        <w:t xml:space="preserve"> </w:t>
      </w:r>
      <w:r w:rsidR="00794AD3" w:rsidRPr="00C5097C">
        <w:rPr>
          <w:rFonts w:ascii="Arial" w:hAnsi="Arial" w:cs="Arial"/>
          <w:sz w:val="24"/>
          <w:szCs w:val="24"/>
        </w:rPr>
        <w:t>–</w:t>
      </w:r>
      <w:r w:rsidRPr="00C5097C">
        <w:rPr>
          <w:rFonts w:ascii="Arial" w:hAnsi="Arial" w:cs="Arial"/>
          <w:sz w:val="24"/>
          <w:szCs w:val="24"/>
          <w:lang w:val="en-US"/>
        </w:rPr>
        <w:t xml:space="preserve">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05909990619177</w:t>
      </w:r>
      <w:r w:rsidRPr="00C5097C">
        <w:rPr>
          <w:rFonts w:ascii="Arial" w:hAnsi="Arial" w:cs="Arial"/>
          <w:sz w:val="24"/>
          <w:szCs w:val="24"/>
          <w:lang w:val="en-US"/>
        </w:rPr>
        <w:t xml:space="preserve">,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05909990619191, 05902020241553, 05902020241560,</w:t>
      </w:r>
    </w:p>
    <w:p w14:paraId="6DE4DC52" w14:textId="77777777" w:rsidR="001D2907" w:rsidRPr="00C5097C" w:rsidRDefault="001D2907" w:rsidP="001D2907">
      <w:pPr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5.08.09.0000053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Ribavirinum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94AD3" w:rsidRPr="00C5097C">
        <w:rPr>
          <w:rFonts w:ascii="Arial" w:hAnsi="Arial" w:cs="Arial"/>
          <w:sz w:val="24"/>
          <w:szCs w:val="24"/>
        </w:rPr>
        <w:t>–</w:t>
      </w:r>
      <w:r w:rsidRPr="00C5097C">
        <w:rPr>
          <w:rFonts w:ascii="Arial" w:hAnsi="Arial" w:cs="Arial"/>
          <w:sz w:val="24"/>
          <w:szCs w:val="24"/>
          <w:lang w:val="en-US"/>
        </w:rPr>
        <w:t xml:space="preserve">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05909990996223,</w:t>
      </w:r>
    </w:p>
    <w:p w14:paraId="7FE51C10" w14:textId="7E3A2B6A" w:rsidR="001D2907" w:rsidRPr="00C5097C" w:rsidRDefault="00FA3FBA" w:rsidP="001D2907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wykreśleniu </w:t>
      </w:r>
      <w:r w:rsidR="001D2907" w:rsidRPr="00C5097C">
        <w:rPr>
          <w:rFonts w:ascii="Arial" w:hAnsi="Arial" w:cs="Arial"/>
          <w:sz w:val="24"/>
          <w:szCs w:val="24"/>
        </w:rPr>
        <w:t xml:space="preserve"> produktu rozliczeniowego i kodów GTIN:</w:t>
      </w:r>
    </w:p>
    <w:p w14:paraId="13728FC5" w14:textId="77777777" w:rsidR="001D2907" w:rsidRPr="00C5097C" w:rsidRDefault="001D2907" w:rsidP="001D2907">
      <w:pPr>
        <w:numPr>
          <w:ilvl w:val="0"/>
          <w:numId w:val="18"/>
        </w:numPr>
        <w:spacing w:after="0" w:line="360" w:lineRule="auto"/>
        <w:ind w:firstLine="209"/>
        <w:jc w:val="both"/>
        <w:rPr>
          <w:rFonts w:ascii="Arial" w:hAnsi="Arial" w:cs="Arial"/>
          <w:sz w:val="24"/>
          <w:szCs w:val="24"/>
          <w:lang w:val="en-US"/>
        </w:rPr>
      </w:pPr>
      <w:r w:rsidRPr="00C5097C">
        <w:rPr>
          <w:rFonts w:ascii="Arial" w:hAnsi="Arial" w:cs="Arial"/>
          <w:sz w:val="24"/>
          <w:szCs w:val="24"/>
        </w:rPr>
        <w:t xml:space="preserve"> 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5.08.09.0000112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Pembrolizumabum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94AD3" w:rsidRPr="00C5097C">
        <w:rPr>
          <w:rFonts w:ascii="Arial" w:hAnsi="Arial" w:cs="Arial"/>
          <w:sz w:val="24"/>
          <w:szCs w:val="24"/>
        </w:rPr>
        <w:t>–</w:t>
      </w:r>
      <w:r w:rsidRPr="00C5097C">
        <w:rPr>
          <w:rFonts w:ascii="Arial" w:hAnsi="Arial" w:cs="Arial"/>
          <w:sz w:val="24"/>
          <w:szCs w:val="24"/>
          <w:lang w:val="en-US"/>
        </w:rPr>
        <w:t xml:space="preserve">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05901549325003</w:t>
      </w:r>
      <w:r w:rsidRPr="00C5097C">
        <w:rPr>
          <w:rFonts w:ascii="Arial" w:hAnsi="Arial" w:cs="Arial"/>
          <w:sz w:val="24"/>
          <w:szCs w:val="24"/>
          <w:lang w:val="en-US"/>
        </w:rPr>
        <w:t>,</w:t>
      </w:r>
    </w:p>
    <w:p w14:paraId="2D023915" w14:textId="77777777" w:rsidR="001D2907" w:rsidRPr="00C5097C" w:rsidRDefault="001D2907" w:rsidP="001D2907">
      <w:pPr>
        <w:numPr>
          <w:ilvl w:val="0"/>
          <w:numId w:val="18"/>
        </w:numPr>
        <w:spacing w:after="0" w:line="360" w:lineRule="auto"/>
        <w:ind w:firstLine="209"/>
        <w:jc w:val="both"/>
        <w:rPr>
          <w:rFonts w:ascii="Arial" w:hAnsi="Arial" w:cs="Arial"/>
          <w:sz w:val="24"/>
          <w:szCs w:val="24"/>
          <w:lang w:val="en-US"/>
        </w:rPr>
      </w:pPr>
      <w:r w:rsidRPr="00C5097C">
        <w:rPr>
          <w:rFonts w:ascii="Arial" w:hAnsi="Arial" w:cs="Arial"/>
          <w:sz w:val="24"/>
          <w:szCs w:val="24"/>
          <w:lang w:val="en-US"/>
        </w:rPr>
        <w:t xml:space="preserve"> 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5.08.09.0000139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Rituximabum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94AD3" w:rsidRPr="00C5097C">
        <w:rPr>
          <w:rFonts w:ascii="Arial" w:hAnsi="Arial" w:cs="Arial"/>
          <w:sz w:val="24"/>
          <w:szCs w:val="24"/>
        </w:rPr>
        <w:t>–</w:t>
      </w:r>
      <w:r w:rsidRPr="00C5097C">
        <w:rPr>
          <w:rFonts w:ascii="Arial" w:hAnsi="Arial" w:cs="Arial"/>
          <w:sz w:val="24"/>
          <w:szCs w:val="24"/>
          <w:lang w:val="en-US"/>
        </w:rPr>
        <w:t xml:space="preserve"> GTIN: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05902768001099</w:t>
      </w:r>
    </w:p>
    <w:p w14:paraId="49549D2A" w14:textId="77777777" w:rsidR="001D2907" w:rsidRPr="00C5097C" w:rsidRDefault="001D2907" w:rsidP="001D2907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- w związku ze zmianami wprowadzonymi w obwieszczeniu refundacyjnym;</w:t>
      </w:r>
    </w:p>
    <w:p w14:paraId="4E1E397C" w14:textId="77777777" w:rsidR="00992E83" w:rsidRPr="00C5097C" w:rsidRDefault="00992E83" w:rsidP="00992E83">
      <w:pPr>
        <w:spacing w:line="360" w:lineRule="auto"/>
        <w:ind w:left="1560" w:hanging="284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lastRenderedPageBreak/>
        <w:t xml:space="preserve">e) dodaniu substancji czynnych: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5.08.09.0000017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Erlotinibum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Pr="00C5097C">
        <w:rPr>
          <w:rFonts w:ascii="Arial" w:hAnsi="Arial" w:cs="Arial"/>
          <w:sz w:val="24"/>
          <w:szCs w:val="24"/>
        </w:rPr>
        <w:t>5.08.09.00000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29</w:t>
      </w:r>
      <w:r w:rsidRPr="00C5097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Iloprostum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do wykazu substancji czynnych, których średni koszt rozliczenia podlega monitorowani</w:t>
      </w:r>
      <w:r w:rsidR="003F39C3" w:rsidRPr="00C5097C">
        <w:rPr>
          <w:rFonts w:ascii="Arial" w:hAnsi="Arial" w:cs="Arial"/>
          <w:sz w:val="24"/>
          <w:szCs w:val="24"/>
        </w:rPr>
        <w:t>u zgodnie z § 30 zarządzenia, w </w:t>
      </w:r>
      <w:r w:rsidRPr="00C5097C">
        <w:rPr>
          <w:rFonts w:ascii="Arial" w:hAnsi="Arial" w:cs="Arial"/>
          <w:sz w:val="24"/>
          <w:szCs w:val="24"/>
        </w:rPr>
        <w:t>związku z objęciem refundacją pierwszego odpowiednika leku;</w:t>
      </w:r>
    </w:p>
    <w:p w14:paraId="78903318" w14:textId="0AC8E6E2" w:rsidR="00333148" w:rsidRPr="00EE3388" w:rsidRDefault="00AA6D3C" w:rsidP="00333148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załącznika nr 2 do zarządzenia, określającego </w:t>
      </w:r>
      <w:r w:rsidR="00A37C3A">
        <w:rPr>
          <w:rFonts w:ascii="Arial" w:hAnsi="Arial" w:cs="Arial"/>
          <w:sz w:val="24"/>
          <w:szCs w:val="24"/>
        </w:rPr>
        <w:t>w</w:t>
      </w:r>
      <w:r w:rsidR="005E5354" w:rsidRPr="00C5097C">
        <w:rPr>
          <w:rFonts w:ascii="Arial" w:hAnsi="Arial" w:cs="Arial"/>
          <w:sz w:val="24"/>
          <w:szCs w:val="24"/>
        </w:rPr>
        <w:t xml:space="preserve">zór umowy o udzielanie świadczeń opieki zdrowotnej - leczenie szpitalne - programy lekowe </w:t>
      </w:r>
      <w:r w:rsidR="00EE3388">
        <w:rPr>
          <w:rFonts w:ascii="Arial" w:hAnsi="Arial" w:cs="Arial"/>
          <w:sz w:val="24"/>
          <w:szCs w:val="24"/>
        </w:rPr>
        <w:t>i </w:t>
      </w:r>
      <w:r w:rsidRPr="00C5097C">
        <w:rPr>
          <w:rFonts w:ascii="Arial" w:hAnsi="Arial" w:cs="Arial"/>
          <w:sz w:val="24"/>
          <w:szCs w:val="24"/>
        </w:rPr>
        <w:t>polegają na</w:t>
      </w:r>
      <w:r w:rsidR="005E5354" w:rsidRPr="00C5097C">
        <w:rPr>
          <w:rFonts w:ascii="Arial" w:hAnsi="Arial" w:cs="Arial"/>
          <w:sz w:val="24"/>
          <w:szCs w:val="24"/>
        </w:rPr>
        <w:t xml:space="preserve"> aktualizacji </w:t>
      </w:r>
      <w:r w:rsidR="00A37C3A">
        <w:rPr>
          <w:rFonts w:ascii="Arial" w:hAnsi="Arial" w:cs="Arial"/>
          <w:sz w:val="24"/>
          <w:szCs w:val="24"/>
        </w:rPr>
        <w:t xml:space="preserve">postanowień </w:t>
      </w:r>
      <w:r w:rsidR="005E5354" w:rsidRPr="00C5097C">
        <w:rPr>
          <w:rFonts w:ascii="Arial" w:hAnsi="Arial" w:cs="Arial"/>
          <w:sz w:val="24"/>
          <w:szCs w:val="24"/>
        </w:rPr>
        <w:t xml:space="preserve">wynikających ze zmiany ustawy </w:t>
      </w:r>
      <w:r w:rsidR="003E6C51">
        <w:rPr>
          <w:rFonts w:ascii="Arial" w:hAnsi="Arial" w:cs="Arial"/>
          <w:sz w:val="24"/>
          <w:szCs w:val="24"/>
        </w:rPr>
        <w:t>z </w:t>
      </w:r>
      <w:r w:rsidR="003F39C3" w:rsidRPr="00C5097C">
        <w:rPr>
          <w:rFonts w:ascii="Arial" w:hAnsi="Arial" w:cs="Arial"/>
          <w:sz w:val="24"/>
          <w:szCs w:val="24"/>
        </w:rPr>
        <w:t>dnia 27 sierpnia 2004 r. o </w:t>
      </w:r>
      <w:r w:rsidR="005E5354" w:rsidRPr="00C5097C">
        <w:rPr>
          <w:rFonts w:ascii="Arial" w:hAnsi="Arial" w:cs="Arial"/>
          <w:sz w:val="24"/>
          <w:szCs w:val="24"/>
        </w:rPr>
        <w:t>świadczeniach opieki zdrowotnej finansowanych ze środków publicznych (Dz.U. z 2020</w:t>
      </w:r>
      <w:r w:rsidR="00A37C3A">
        <w:rPr>
          <w:rFonts w:ascii="Arial" w:hAnsi="Arial" w:cs="Arial"/>
          <w:sz w:val="24"/>
          <w:szCs w:val="24"/>
        </w:rPr>
        <w:t xml:space="preserve"> r.</w:t>
      </w:r>
      <w:r w:rsidR="005E5354" w:rsidRPr="00C5097C">
        <w:rPr>
          <w:rFonts w:ascii="Arial" w:hAnsi="Arial" w:cs="Arial"/>
          <w:sz w:val="24"/>
          <w:szCs w:val="24"/>
        </w:rPr>
        <w:t xml:space="preserve"> poz. 1493)</w:t>
      </w:r>
      <w:r w:rsidR="002707BF" w:rsidRPr="00C5097C">
        <w:rPr>
          <w:rFonts w:ascii="Arial" w:hAnsi="Arial" w:cs="Arial"/>
          <w:sz w:val="24"/>
          <w:szCs w:val="24"/>
        </w:rPr>
        <w:t>;</w:t>
      </w:r>
    </w:p>
    <w:p w14:paraId="4F0512E2" w14:textId="77777777" w:rsidR="001D2907" w:rsidRPr="00C5097C" w:rsidRDefault="001D2907" w:rsidP="00EE3388">
      <w:pPr>
        <w:pStyle w:val="Akapitzlist"/>
        <w:numPr>
          <w:ilvl w:val="0"/>
          <w:numId w:val="14"/>
        </w:numPr>
        <w:spacing w:before="360" w:line="360" w:lineRule="auto"/>
        <w:ind w:left="92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załącznika nr 3 do zarządzenia, określającego </w:t>
      </w:r>
      <w:r w:rsidRPr="005B22A6">
        <w:rPr>
          <w:rFonts w:ascii="Arial" w:hAnsi="Arial" w:cs="Arial"/>
          <w:i/>
          <w:sz w:val="24"/>
          <w:szCs w:val="24"/>
        </w:rPr>
        <w:t>Wymagania wobec świadczeniodawców</w:t>
      </w:r>
      <w:r w:rsidR="00E9229B" w:rsidRPr="00C5097C">
        <w:rPr>
          <w:rFonts w:ascii="Arial" w:hAnsi="Arial" w:cs="Arial"/>
          <w:sz w:val="24"/>
          <w:szCs w:val="24"/>
        </w:rPr>
        <w:t xml:space="preserve"> i</w:t>
      </w:r>
      <w:r w:rsidRPr="00C5097C">
        <w:rPr>
          <w:rFonts w:ascii="Arial" w:hAnsi="Arial" w:cs="Arial"/>
          <w:sz w:val="24"/>
          <w:szCs w:val="24"/>
        </w:rPr>
        <w:t xml:space="preserve"> polegają na: </w:t>
      </w:r>
    </w:p>
    <w:p w14:paraId="10B248FD" w14:textId="65ABF835" w:rsidR="001D2907" w:rsidRPr="00C5097C" w:rsidRDefault="00A37C3A" w:rsidP="001D2907">
      <w:pPr>
        <w:pStyle w:val="Akapitzlist"/>
        <w:numPr>
          <w:ilvl w:val="0"/>
          <w:numId w:val="20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wykreśleniu</w:t>
      </w:r>
      <w:r w:rsidR="003C62F3">
        <w:rPr>
          <w:rFonts w:ascii="Arial" w:hAnsi="Arial" w:cs="Arial"/>
          <w:sz w:val="24"/>
          <w:szCs w:val="24"/>
        </w:rPr>
        <w:t xml:space="preserve"> </w:t>
      </w:r>
      <w:r w:rsidR="001D2907" w:rsidRPr="00C5097C">
        <w:rPr>
          <w:rFonts w:ascii="Arial" w:hAnsi="Arial" w:cs="Arial"/>
          <w:sz w:val="24"/>
          <w:szCs w:val="24"/>
        </w:rPr>
        <w:t>wymagań dla programu B.2 - „</w:t>
      </w:r>
      <w:r w:rsidR="001D2907" w:rsidRPr="00C5097C">
        <w:rPr>
          <w:rFonts w:ascii="Arial" w:hAnsi="Arial" w:cs="Arial"/>
          <w:bCs/>
          <w:sz w:val="24"/>
          <w:szCs w:val="24"/>
        </w:rPr>
        <w:t>Leczenie przewlekłego wirusowego zapalenia wątroby typu C</w:t>
      </w:r>
      <w:r w:rsidR="001D2907" w:rsidRPr="00C5097C">
        <w:rPr>
          <w:rFonts w:ascii="Arial" w:hAnsi="Arial" w:cs="Arial"/>
          <w:sz w:val="24"/>
          <w:szCs w:val="24"/>
        </w:rPr>
        <w:t>”, w zwią</w:t>
      </w:r>
      <w:r w:rsidR="003F39C3" w:rsidRPr="00C5097C">
        <w:rPr>
          <w:rFonts w:ascii="Arial" w:hAnsi="Arial" w:cs="Arial"/>
          <w:sz w:val="24"/>
          <w:szCs w:val="24"/>
        </w:rPr>
        <w:t>zku ze zmianami wprowadzonymi w </w:t>
      </w:r>
      <w:r w:rsidR="001D2907" w:rsidRPr="00C5097C">
        <w:rPr>
          <w:rFonts w:ascii="Arial" w:hAnsi="Arial" w:cs="Arial"/>
          <w:sz w:val="24"/>
          <w:szCs w:val="24"/>
        </w:rPr>
        <w:t>obwieszczeniu refundacyjnym,</w:t>
      </w:r>
    </w:p>
    <w:p w14:paraId="22A6C011" w14:textId="77777777" w:rsidR="00BE3FAD" w:rsidRPr="00C5097C" w:rsidRDefault="00BE3FAD" w:rsidP="007707A7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>zmianie wymagań dla programu B15, B94, „Zapobieganie krwawieniom u dzieci z hemofilią A i B” w części „lekarze” poprzez usunięcie specjalistów w dziedzinie angiologii lub transfuzjologii, na podstawie uwagi Jednostki Koordynującej program zapobiegania krwawieniom u dzieci z hemofilią A i B,</w:t>
      </w:r>
    </w:p>
    <w:p w14:paraId="722321D1" w14:textId="77777777" w:rsidR="00BE3FAD" w:rsidRPr="00C5097C" w:rsidRDefault="00BE3FAD" w:rsidP="00BE3FAD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>zmianie wymagań dla programu B.27 „Leczenie przewlekłych zakażeń płuc u świadczeniobiorców z mukowiscydozą”, w części dot. organizacja udzielania świadczeń dla „Pozostałe” z „nie dotyczy”, na „zapewnienie dostępu do pielęgniarek/ fizjoterapeutów przeszkolonych w zakresie fizjoterapii chorych na mukowiscydozę” oraz dla „Pielęgniarki” z  „pielęgniarki przeszkolone w zakresie fizjoterapii chorych na mukowiscydozę” na „pielęgniarki”, na podstawie uwagi zgłoszonej przez Zachodniopomorski Oddział Wojewódzki NFZ,</w:t>
      </w:r>
    </w:p>
    <w:p w14:paraId="48D5405E" w14:textId="77777777" w:rsidR="00495BC8" w:rsidRPr="00C5097C" w:rsidRDefault="00495BC8" w:rsidP="00495BC8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>zmianie wymagań dla programu B.29 „Leczenie stwardnienia rozsianego”</w:t>
      </w:r>
      <w:r w:rsidR="00BE3FAD" w:rsidRPr="00C5097C">
        <w:rPr>
          <w:rFonts w:ascii="Arial" w:hAnsi="Arial" w:cs="Arial"/>
          <w:sz w:val="24"/>
          <w:szCs w:val="24"/>
        </w:rPr>
        <w:t xml:space="preserve"> w związku ze zmianami wprowadzonymi w obwieszczeniu refundacyjnym</w:t>
      </w:r>
      <w:r w:rsidRPr="00C5097C">
        <w:rPr>
          <w:rFonts w:ascii="Arial" w:hAnsi="Arial" w:cs="Arial"/>
          <w:bCs/>
          <w:sz w:val="24"/>
          <w:szCs w:val="24"/>
        </w:rPr>
        <w:t>:</w:t>
      </w:r>
    </w:p>
    <w:p w14:paraId="3813304A" w14:textId="77777777" w:rsidR="00495BC8" w:rsidRPr="00C5097C" w:rsidRDefault="00495BC8" w:rsidP="00495BC8">
      <w:pPr>
        <w:spacing w:after="0" w:line="360" w:lineRule="auto"/>
        <w:ind w:left="1647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lastRenderedPageBreak/>
        <w:t xml:space="preserve">- w części „lekarze” usunięcie wymagania „dostęp do konsultacji lekarza specjalisty w dziedzinie: chorób zakaźnych, chorób płuc - dotyczy terapii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alemtuzumabem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>”</w:t>
      </w:r>
      <w:r w:rsidR="00EE3388">
        <w:rPr>
          <w:rFonts w:ascii="Arial" w:hAnsi="Arial" w:cs="Arial"/>
          <w:bCs/>
          <w:sz w:val="24"/>
          <w:szCs w:val="24"/>
        </w:rPr>
        <w:t>,</w:t>
      </w:r>
      <w:r w:rsidRPr="00C5097C">
        <w:rPr>
          <w:rFonts w:ascii="Arial" w:hAnsi="Arial" w:cs="Arial"/>
          <w:bCs/>
          <w:sz w:val="24"/>
          <w:szCs w:val="24"/>
        </w:rPr>
        <w:t xml:space="preserve"> </w:t>
      </w:r>
    </w:p>
    <w:p w14:paraId="53304E10" w14:textId="77777777" w:rsidR="00495BC8" w:rsidRPr="00C5097C" w:rsidRDefault="00495BC8" w:rsidP="00495BC8">
      <w:pPr>
        <w:spacing w:after="0" w:line="360" w:lineRule="auto"/>
        <w:ind w:left="1647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 xml:space="preserve">- w części „zapewnienie realizacji badań” usunięciu zapisu oligoklonalne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IgG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 xml:space="preserve"> w płynie mózgowo-rdzeniowym, oraz diagnostyka w kierunku zakażenia HBV, HCV,HIV,</w:t>
      </w:r>
    </w:p>
    <w:p w14:paraId="7F2FAB14" w14:textId="5B50B0B5" w:rsidR="00495BC8" w:rsidRPr="00C5097C" w:rsidRDefault="003C62F3" w:rsidP="00495BC8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wykreśleniu </w:t>
      </w:r>
      <w:r w:rsidR="001D2907" w:rsidRPr="00C5097C">
        <w:rPr>
          <w:rFonts w:ascii="Arial" w:hAnsi="Arial" w:cs="Arial"/>
          <w:sz w:val="24"/>
          <w:szCs w:val="24"/>
        </w:rPr>
        <w:t xml:space="preserve"> wymagań dla programu B.48 - „</w:t>
      </w:r>
      <w:r w:rsidR="001D2907" w:rsidRPr="00C5097C">
        <w:rPr>
          <w:rFonts w:ascii="Arial" w:hAnsi="Arial" w:cs="Arial"/>
          <w:bCs/>
          <w:sz w:val="24"/>
          <w:szCs w:val="24"/>
        </w:rPr>
        <w:t>Leczenie czerniaka skóry</w:t>
      </w:r>
      <w:r w:rsidR="001D2907" w:rsidRPr="00C5097C">
        <w:rPr>
          <w:rFonts w:ascii="Arial" w:hAnsi="Arial" w:cs="Arial"/>
          <w:sz w:val="24"/>
          <w:szCs w:val="24"/>
        </w:rPr>
        <w:t>”,</w:t>
      </w:r>
      <w:r w:rsidR="00BE3FAD" w:rsidRPr="00C5097C">
        <w:rPr>
          <w:rFonts w:ascii="Arial" w:hAnsi="Arial" w:cs="Arial"/>
          <w:sz w:val="24"/>
          <w:szCs w:val="24"/>
        </w:rPr>
        <w:t xml:space="preserve"> w związku ze zmianami wprowadzonymi w obwieszczeniu refundacyjnym,</w:t>
      </w:r>
    </w:p>
    <w:p w14:paraId="62C3145A" w14:textId="77777777" w:rsidR="00495BC8" w:rsidRPr="00C5097C" w:rsidRDefault="00495BC8" w:rsidP="00495BC8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>zmianie wymagań dla programu B.59 „Leczenie czerniaka skóry lub błon śluzowych”:</w:t>
      </w:r>
    </w:p>
    <w:p w14:paraId="70F0A4B9" w14:textId="77777777" w:rsidR="00495BC8" w:rsidRPr="00C5097C" w:rsidRDefault="00495BC8" w:rsidP="00495BC8">
      <w:pPr>
        <w:spacing w:after="0" w:line="360" w:lineRule="auto"/>
        <w:ind w:left="1647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>- w części „pozostałe” usunięciu zapisu „dla zachowania kompleksowości oraz ciągłości udzielanych świadczeń opieki zdrowotnej wymagane jest jednoczesne posiadanie zawartej umowy w zakresie programu lekowego "Leczenie czerniaka skóry"”,</w:t>
      </w:r>
      <w:r w:rsidR="00BE3FAD" w:rsidRPr="00C5097C">
        <w:rPr>
          <w:rFonts w:ascii="Arial" w:hAnsi="Arial" w:cs="Arial"/>
          <w:sz w:val="24"/>
          <w:szCs w:val="24"/>
        </w:rPr>
        <w:t xml:space="preserve"> w związku ze zmianami wprowadzonymi w obwieszczeniu refundacyjnym,</w:t>
      </w:r>
    </w:p>
    <w:p w14:paraId="5AEC39DA" w14:textId="77777777" w:rsidR="00495BC8" w:rsidRPr="00C5097C" w:rsidRDefault="00495BC8" w:rsidP="00B9196D">
      <w:pPr>
        <w:spacing w:after="0" w:line="360" w:lineRule="auto"/>
        <w:ind w:left="1647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- w części „lekarze”  zmianie jednego etatu lekarza radioterapii onkologicznej w lokalizacji na "dostęp do konsultacji </w:t>
      </w:r>
      <w:r w:rsidR="00B551AB">
        <w:rPr>
          <w:rFonts w:ascii="Arial" w:hAnsi="Arial" w:cs="Arial"/>
          <w:sz w:val="24"/>
          <w:szCs w:val="24"/>
        </w:rPr>
        <w:t xml:space="preserve">lekarza specjalisty w dziedzinie </w:t>
      </w:r>
      <w:r w:rsidRPr="00C5097C">
        <w:rPr>
          <w:rFonts w:ascii="Arial" w:hAnsi="Arial" w:cs="Arial"/>
          <w:sz w:val="24"/>
          <w:szCs w:val="24"/>
        </w:rPr>
        <w:t>radioterapii onkologicznej", na podstawie uwag zgłoszonych przez Wojewódzki Szpital im Św. Ojca Pio w Przemyślu,  Wojewódzki Szpital Zespolony im. L. Rydygiera</w:t>
      </w:r>
      <w:r w:rsidR="00B551AB">
        <w:rPr>
          <w:rFonts w:ascii="Arial" w:hAnsi="Arial" w:cs="Arial"/>
          <w:sz w:val="24"/>
          <w:szCs w:val="24"/>
        </w:rPr>
        <w:br/>
      </w:r>
      <w:r w:rsidRPr="00C5097C">
        <w:rPr>
          <w:rFonts w:ascii="Arial" w:hAnsi="Arial" w:cs="Arial"/>
          <w:sz w:val="24"/>
          <w:szCs w:val="24"/>
        </w:rPr>
        <w:t xml:space="preserve"> w Toruniu;</w:t>
      </w:r>
    </w:p>
    <w:p w14:paraId="337448B9" w14:textId="77777777" w:rsidR="001D2907" w:rsidRPr="00C5097C" w:rsidRDefault="001D2907" w:rsidP="001D2907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dla programu B.66: zmianie nazw</w:t>
      </w:r>
      <w:r w:rsidR="003F39C3" w:rsidRPr="00C5097C">
        <w:rPr>
          <w:rFonts w:ascii="Arial" w:hAnsi="Arial" w:cs="Arial"/>
          <w:sz w:val="24"/>
          <w:szCs w:val="24"/>
        </w:rPr>
        <w:t>y kodu zakresu 03.0000.366.02 z </w:t>
      </w:r>
      <w:r w:rsidRPr="00C5097C">
        <w:rPr>
          <w:rFonts w:ascii="Arial" w:hAnsi="Arial" w:cs="Arial"/>
          <w:sz w:val="24"/>
          <w:szCs w:val="24"/>
        </w:rPr>
        <w:t>„</w:t>
      </w:r>
      <w:r w:rsidRPr="00C5097C">
        <w:rPr>
          <w:rFonts w:ascii="Arial" w:hAnsi="Arial" w:cs="Arial"/>
          <w:bCs/>
          <w:sz w:val="24"/>
          <w:szCs w:val="24"/>
        </w:rPr>
        <w:t xml:space="preserve">Leczenie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beksarotenem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 xml:space="preserve"> ziarniniaka grzybiastego lub zespołu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Sezary'ego</w:t>
      </w:r>
      <w:proofErr w:type="spellEnd"/>
      <w:r w:rsidRPr="00C5097C">
        <w:rPr>
          <w:rFonts w:ascii="Arial" w:hAnsi="Arial" w:cs="Arial"/>
          <w:sz w:val="24"/>
          <w:szCs w:val="24"/>
        </w:rPr>
        <w:t>" na „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Leczenie chorych na pierwotne</w:t>
      </w:r>
      <w:r w:rsidR="00EE338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="00EE3388">
        <w:rPr>
          <w:rFonts w:ascii="Arial" w:eastAsia="Times New Roman" w:hAnsi="Arial" w:cs="Arial"/>
          <w:sz w:val="24"/>
          <w:szCs w:val="24"/>
          <w:lang w:eastAsia="pl-PL"/>
        </w:rPr>
        <w:t>chłoniaki</w:t>
      </w:r>
      <w:proofErr w:type="spellEnd"/>
      <w:r w:rsidR="00EE3388">
        <w:rPr>
          <w:rFonts w:ascii="Arial" w:eastAsia="Times New Roman" w:hAnsi="Arial" w:cs="Arial"/>
          <w:sz w:val="24"/>
          <w:szCs w:val="24"/>
          <w:lang w:eastAsia="pl-PL"/>
        </w:rPr>
        <w:t xml:space="preserve"> skórne </w:t>
      </w:r>
      <w:r w:rsidR="00EE3388">
        <w:rPr>
          <w:rFonts w:ascii="Arial" w:eastAsia="Times New Roman" w:hAnsi="Arial" w:cs="Arial"/>
          <w:sz w:val="24"/>
          <w:szCs w:val="24"/>
          <w:lang w:eastAsia="pl-PL"/>
        </w:rPr>
        <w:br/>
        <w:t>T – komórkowe</w:t>
      </w:r>
      <w:r w:rsidRPr="00C5097C">
        <w:rPr>
          <w:rFonts w:ascii="Arial" w:hAnsi="Arial" w:cs="Arial"/>
          <w:sz w:val="24"/>
          <w:szCs w:val="24"/>
        </w:rPr>
        <w:t>",</w:t>
      </w:r>
      <w:r w:rsidR="00BE3FAD" w:rsidRPr="00C5097C">
        <w:rPr>
          <w:rFonts w:ascii="Arial" w:hAnsi="Arial" w:cs="Arial"/>
          <w:sz w:val="24"/>
          <w:szCs w:val="24"/>
        </w:rPr>
        <w:t xml:space="preserve"> w związku ze zmianami wprowadzonymi w obwieszczeniu refundacyjnym,</w:t>
      </w:r>
    </w:p>
    <w:p w14:paraId="0F16A399" w14:textId="7CA9D539" w:rsidR="001D2907" w:rsidRPr="00C5097C" w:rsidRDefault="001D2907" w:rsidP="00786446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dla programu B.67: zmianie nazwy kodu zakresu 03.0000.3</w:t>
      </w:r>
      <w:r w:rsidR="003F39C3" w:rsidRPr="00C5097C">
        <w:rPr>
          <w:rFonts w:ascii="Arial" w:hAnsi="Arial" w:cs="Arial"/>
          <w:bCs/>
          <w:sz w:val="24"/>
          <w:szCs w:val="24"/>
        </w:rPr>
        <w:t>67.02 z </w:t>
      </w:r>
      <w:r w:rsidRPr="00C5097C">
        <w:rPr>
          <w:rFonts w:ascii="Arial" w:hAnsi="Arial" w:cs="Arial"/>
          <w:bCs/>
          <w:sz w:val="24"/>
          <w:szCs w:val="24"/>
        </w:rPr>
        <w:t>„Leczenie przetoczeniami immunoglobulin w chorobach neurologicznych</w:t>
      </w:r>
      <w:r w:rsidR="003C62F3">
        <w:rPr>
          <w:rFonts w:ascii="Arial" w:hAnsi="Arial" w:cs="Arial"/>
          <w:bCs/>
          <w:sz w:val="24"/>
          <w:szCs w:val="24"/>
        </w:rPr>
        <w:t>”</w:t>
      </w:r>
      <w:r w:rsidRPr="00C5097C">
        <w:rPr>
          <w:rFonts w:ascii="Arial" w:hAnsi="Arial" w:cs="Arial"/>
          <w:bCs/>
          <w:sz w:val="24"/>
          <w:szCs w:val="24"/>
        </w:rPr>
        <w:t xml:space="preserve"> </w:t>
      </w:r>
      <w:r w:rsidRPr="00C5097C">
        <w:rPr>
          <w:rFonts w:ascii="Arial" w:hAnsi="Arial" w:cs="Arial"/>
          <w:sz w:val="24"/>
          <w:szCs w:val="24"/>
        </w:rPr>
        <w:t>na „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Leczenie immunoglobulinami chorób neurologicznych</w:t>
      </w:r>
      <w:r w:rsidR="003C62F3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786446"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="00786446" w:rsidRPr="00C5097C">
        <w:rPr>
          <w:rFonts w:ascii="Arial" w:hAnsi="Arial" w:cs="Arial"/>
          <w:bCs/>
          <w:sz w:val="24"/>
          <w:szCs w:val="24"/>
        </w:rPr>
        <w:t xml:space="preserve">w części „zapewnienie realizacji badań” usunięcie  </w:t>
      </w:r>
      <w:proofErr w:type="spellStart"/>
      <w:r w:rsidR="00786446" w:rsidRPr="00C5097C">
        <w:rPr>
          <w:rFonts w:ascii="Arial" w:hAnsi="Arial" w:cs="Arial"/>
          <w:bCs/>
          <w:sz w:val="24"/>
          <w:szCs w:val="24"/>
        </w:rPr>
        <w:t>koagulogram</w:t>
      </w:r>
      <w:proofErr w:type="spellEnd"/>
      <w:r w:rsidR="00786446" w:rsidRPr="00C5097C">
        <w:rPr>
          <w:rFonts w:ascii="Arial" w:hAnsi="Arial" w:cs="Arial"/>
          <w:bCs/>
          <w:sz w:val="24"/>
          <w:szCs w:val="24"/>
        </w:rPr>
        <w:t xml:space="preserve"> z oznaczeniem D-dimerów,</w:t>
      </w:r>
      <w:r w:rsidR="00BE3FAD" w:rsidRPr="00C5097C">
        <w:rPr>
          <w:rFonts w:ascii="Arial" w:hAnsi="Arial" w:cs="Arial"/>
          <w:bCs/>
          <w:sz w:val="24"/>
          <w:szCs w:val="24"/>
        </w:rPr>
        <w:t xml:space="preserve"> </w:t>
      </w:r>
      <w:r w:rsidR="00BE3FAD" w:rsidRPr="00C5097C">
        <w:rPr>
          <w:rFonts w:ascii="Arial" w:hAnsi="Arial" w:cs="Arial"/>
          <w:sz w:val="24"/>
          <w:szCs w:val="24"/>
        </w:rPr>
        <w:t>w związku ze zmianami wprowadzonymi w obwieszczeniu refundacyjnym,</w:t>
      </w:r>
    </w:p>
    <w:p w14:paraId="728ED582" w14:textId="1A65E3E5" w:rsidR="00495BC8" w:rsidRPr="00C5097C" w:rsidRDefault="00495BC8" w:rsidP="00495BC8">
      <w:pPr>
        <w:pStyle w:val="Akapitzlist"/>
        <w:numPr>
          <w:ilvl w:val="0"/>
          <w:numId w:val="20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lastRenderedPageBreak/>
        <w:t xml:space="preserve">dla programu lekowego: B.71.  </w:t>
      </w:r>
      <w:r w:rsidR="005F3F62" w:rsidRPr="00C5097C">
        <w:rPr>
          <w:rFonts w:ascii="Arial" w:hAnsi="Arial" w:cs="Arial"/>
          <w:sz w:val="24"/>
          <w:szCs w:val="24"/>
        </w:rPr>
        <w:t>„</w:t>
      </w:r>
      <w:r w:rsidRPr="00C5097C">
        <w:rPr>
          <w:rFonts w:ascii="Arial" w:hAnsi="Arial" w:cs="Arial"/>
          <w:sz w:val="24"/>
          <w:szCs w:val="24"/>
        </w:rPr>
        <w:t xml:space="preserve">Leczenie przewlekłego WZW typu C terapią </w:t>
      </w:r>
      <w:proofErr w:type="spellStart"/>
      <w:r w:rsidRPr="00C5097C">
        <w:rPr>
          <w:rFonts w:ascii="Arial" w:hAnsi="Arial" w:cs="Arial"/>
          <w:sz w:val="24"/>
          <w:szCs w:val="24"/>
        </w:rPr>
        <w:t>bezinterferonową</w:t>
      </w:r>
      <w:proofErr w:type="spellEnd"/>
      <w:r w:rsidR="005F3F62" w:rsidRPr="00C5097C">
        <w:rPr>
          <w:rFonts w:ascii="Arial" w:hAnsi="Arial" w:cs="Arial"/>
          <w:sz w:val="24"/>
          <w:szCs w:val="24"/>
        </w:rPr>
        <w:t>”</w:t>
      </w:r>
      <w:r w:rsidRPr="00C5097C">
        <w:rPr>
          <w:rFonts w:ascii="Arial" w:hAnsi="Arial" w:cs="Arial"/>
          <w:sz w:val="24"/>
          <w:szCs w:val="24"/>
        </w:rPr>
        <w:t xml:space="preserve"> </w:t>
      </w:r>
      <w:r w:rsidRPr="00C5097C">
        <w:rPr>
          <w:rFonts w:ascii="Arial" w:hAnsi="Arial" w:cs="Arial"/>
          <w:bCs/>
          <w:sz w:val="24"/>
          <w:szCs w:val="24"/>
        </w:rPr>
        <w:t xml:space="preserve">w części „pozostałe warunki” </w:t>
      </w:r>
      <w:r w:rsidRPr="00C5097C">
        <w:rPr>
          <w:rFonts w:ascii="Arial" w:hAnsi="Arial" w:cs="Arial"/>
          <w:sz w:val="24"/>
          <w:szCs w:val="24"/>
        </w:rPr>
        <w:t xml:space="preserve">wykreśleniu zapisu: „dla zachowania kompleksowości oraz ciągłości udzielanych świadczeń opieki zdrowotnej wymagane jest jednoczesne posiadanie zawartej umowy w zakresie programu lekowego „Leczenie przewlekłego WZW typu C”, </w:t>
      </w:r>
      <w:r w:rsidR="00BE3FAD" w:rsidRPr="00C5097C">
        <w:rPr>
          <w:rFonts w:ascii="Arial" w:hAnsi="Arial" w:cs="Arial"/>
          <w:sz w:val="24"/>
          <w:szCs w:val="24"/>
        </w:rPr>
        <w:t xml:space="preserve">w związku ze zmianami wprowadzonymi w obwieszczeniu refundacyjnym </w:t>
      </w:r>
      <w:r w:rsidRPr="00C5097C">
        <w:rPr>
          <w:rFonts w:ascii="Arial" w:hAnsi="Arial" w:cs="Arial"/>
          <w:sz w:val="24"/>
          <w:szCs w:val="24"/>
        </w:rPr>
        <w:t>na podstawie uwag zgłoszonych przez Lubelski Oddział Wojewódzki NFZ;</w:t>
      </w:r>
    </w:p>
    <w:p w14:paraId="6CA1CD84" w14:textId="4B832F47" w:rsidR="00495BC8" w:rsidRPr="00C5097C" w:rsidRDefault="005B252D" w:rsidP="00495BC8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wykreśleniu</w:t>
      </w:r>
      <w:r w:rsidR="00495BC8" w:rsidRPr="00C5097C">
        <w:rPr>
          <w:rFonts w:ascii="Arial" w:hAnsi="Arial" w:cs="Arial"/>
          <w:sz w:val="24"/>
          <w:szCs w:val="24"/>
        </w:rPr>
        <w:t xml:space="preserve"> wymagań dla programu B.72 –  „</w:t>
      </w:r>
      <w:r w:rsidR="00495BC8" w:rsidRPr="00C5097C">
        <w:rPr>
          <w:rFonts w:ascii="Arial" w:hAnsi="Arial" w:cs="Arial"/>
          <w:bCs/>
          <w:sz w:val="24"/>
          <w:szCs w:val="24"/>
        </w:rPr>
        <w:t xml:space="preserve">Leczenie czerniaka skojarzoną terapią </w:t>
      </w:r>
      <w:proofErr w:type="spellStart"/>
      <w:r w:rsidR="00495BC8" w:rsidRPr="00C5097C">
        <w:rPr>
          <w:rFonts w:ascii="Arial" w:hAnsi="Arial" w:cs="Arial"/>
          <w:bCs/>
          <w:sz w:val="24"/>
          <w:szCs w:val="24"/>
        </w:rPr>
        <w:t>dabrafenibem</w:t>
      </w:r>
      <w:proofErr w:type="spellEnd"/>
      <w:r w:rsidR="00495BC8" w:rsidRPr="00C5097C">
        <w:rPr>
          <w:rFonts w:ascii="Arial" w:hAnsi="Arial" w:cs="Arial"/>
          <w:bCs/>
          <w:sz w:val="24"/>
          <w:szCs w:val="24"/>
        </w:rPr>
        <w:t xml:space="preserve"> i </w:t>
      </w:r>
      <w:proofErr w:type="spellStart"/>
      <w:r w:rsidR="00495BC8" w:rsidRPr="00C5097C">
        <w:rPr>
          <w:rFonts w:ascii="Arial" w:hAnsi="Arial" w:cs="Arial"/>
          <w:bCs/>
          <w:sz w:val="24"/>
          <w:szCs w:val="24"/>
        </w:rPr>
        <w:t>trametynibem</w:t>
      </w:r>
      <w:proofErr w:type="spellEnd"/>
      <w:r w:rsidR="00495BC8" w:rsidRPr="00C5097C">
        <w:rPr>
          <w:rFonts w:ascii="Arial" w:hAnsi="Arial" w:cs="Arial"/>
          <w:sz w:val="24"/>
          <w:szCs w:val="24"/>
        </w:rPr>
        <w:t>”,</w:t>
      </w:r>
      <w:r w:rsidR="00BE3FAD" w:rsidRPr="00C5097C">
        <w:rPr>
          <w:rFonts w:ascii="Arial" w:hAnsi="Arial" w:cs="Arial"/>
          <w:sz w:val="24"/>
          <w:szCs w:val="24"/>
        </w:rPr>
        <w:t xml:space="preserve"> w związku ze zmianami wprowadzonymi w obwieszczeniu refundacyjnym,</w:t>
      </w:r>
    </w:p>
    <w:p w14:paraId="1656335F" w14:textId="476E8984" w:rsidR="001D2907" w:rsidRPr="00C5097C" w:rsidRDefault="001D2907" w:rsidP="001D2907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dla programu B.77: zmianie nazw</w:t>
      </w:r>
      <w:r w:rsidR="003F39C3" w:rsidRPr="00C5097C">
        <w:rPr>
          <w:rFonts w:ascii="Arial" w:hAnsi="Arial" w:cs="Arial"/>
          <w:sz w:val="24"/>
          <w:szCs w:val="24"/>
        </w:rPr>
        <w:t>y kodu zakresu 03.0000.377.02 z </w:t>
      </w:r>
      <w:r w:rsidRPr="00C5097C">
        <w:rPr>
          <w:rFonts w:ascii="Arial" w:hAnsi="Arial" w:cs="Arial"/>
          <w:sz w:val="24"/>
          <w:szCs w:val="24"/>
        </w:rPr>
        <w:t>„</w:t>
      </w:r>
      <w:r w:rsidRPr="00C5097C">
        <w:rPr>
          <w:rFonts w:ascii="Arial" w:hAnsi="Arial" w:cs="Arial"/>
          <w:bCs/>
          <w:sz w:val="24"/>
          <w:szCs w:val="24"/>
        </w:rPr>
        <w:t xml:space="preserve">Leczenie opornych i nawrotowych postaci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chłoniaków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 xml:space="preserve"> CD30+</w:t>
      </w:r>
      <w:r w:rsidR="003C62F3">
        <w:rPr>
          <w:rFonts w:ascii="Arial" w:hAnsi="Arial" w:cs="Arial"/>
          <w:bCs/>
          <w:sz w:val="24"/>
          <w:szCs w:val="24"/>
        </w:rPr>
        <w:t>”</w:t>
      </w:r>
      <w:r w:rsidRPr="00C5097C">
        <w:rPr>
          <w:rFonts w:ascii="Arial" w:hAnsi="Arial" w:cs="Arial"/>
          <w:bCs/>
          <w:sz w:val="24"/>
          <w:szCs w:val="24"/>
        </w:rPr>
        <w:t xml:space="preserve"> na „Leczenie chorych na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chłoniaki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 xml:space="preserve"> CD30+</w:t>
      </w:r>
      <w:r w:rsidR="003C62F3">
        <w:rPr>
          <w:rFonts w:ascii="Arial" w:hAnsi="Arial" w:cs="Arial"/>
          <w:bCs/>
          <w:sz w:val="24"/>
          <w:szCs w:val="24"/>
        </w:rPr>
        <w:t>”</w:t>
      </w:r>
      <w:r w:rsidRPr="00C5097C">
        <w:rPr>
          <w:rFonts w:ascii="Arial" w:hAnsi="Arial" w:cs="Arial"/>
          <w:bCs/>
          <w:sz w:val="24"/>
          <w:szCs w:val="24"/>
        </w:rPr>
        <w:t>,</w:t>
      </w:r>
      <w:r w:rsidR="00BE3FAD" w:rsidRPr="00C5097C">
        <w:rPr>
          <w:rFonts w:ascii="Arial" w:hAnsi="Arial" w:cs="Arial"/>
          <w:sz w:val="24"/>
          <w:szCs w:val="24"/>
        </w:rPr>
        <w:t xml:space="preserve"> w związku ze zmianami wprowadzonymi w obwieszczeniu refundacyjnym,</w:t>
      </w:r>
    </w:p>
    <w:p w14:paraId="03FD8514" w14:textId="33DAA270" w:rsidR="001D2907" w:rsidRPr="00C5097C" w:rsidRDefault="001D2907" w:rsidP="001D2907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dla programu B.82: </w:t>
      </w:r>
      <w:r w:rsidRPr="00C5097C">
        <w:rPr>
          <w:rFonts w:ascii="Arial" w:hAnsi="Arial" w:cs="Arial"/>
          <w:bCs/>
          <w:sz w:val="24"/>
          <w:szCs w:val="24"/>
        </w:rPr>
        <w:t>zmianie nazw</w:t>
      </w:r>
      <w:r w:rsidR="003F39C3" w:rsidRPr="00C5097C">
        <w:rPr>
          <w:rFonts w:ascii="Arial" w:hAnsi="Arial" w:cs="Arial"/>
          <w:bCs/>
          <w:sz w:val="24"/>
          <w:szCs w:val="24"/>
        </w:rPr>
        <w:t>y kodu zakresu 03.0000.382.02 z </w:t>
      </w:r>
      <w:r w:rsidRPr="00C5097C">
        <w:rPr>
          <w:rFonts w:ascii="Arial" w:hAnsi="Arial" w:cs="Arial"/>
          <w:bCs/>
          <w:sz w:val="24"/>
          <w:szCs w:val="24"/>
        </w:rPr>
        <w:t xml:space="preserve">„Leczenie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certolizumabem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pegol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 xml:space="preserve"> pacjentów z ciężką, aktywną postacią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spondyloartropatii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 xml:space="preserve"> osiowej (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SpA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>) bez zmian radiograficznych charakterystycznych dla ZZSK</w:t>
      </w:r>
      <w:r w:rsidR="003C62F3">
        <w:rPr>
          <w:rFonts w:ascii="Arial" w:hAnsi="Arial" w:cs="Arial"/>
          <w:bCs/>
          <w:sz w:val="24"/>
          <w:szCs w:val="24"/>
        </w:rPr>
        <w:t>”</w:t>
      </w:r>
      <w:r w:rsidRPr="00C5097C">
        <w:rPr>
          <w:rFonts w:ascii="Arial" w:hAnsi="Arial" w:cs="Arial"/>
          <w:bCs/>
          <w:sz w:val="24"/>
          <w:szCs w:val="24"/>
        </w:rPr>
        <w:t xml:space="preserve"> na „Leczenie pacjentów z ciężką, aktywną postacią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spondyloartropatii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 xml:space="preserve"> (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SpA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>) bez zmian radiograficznych charakterystycznych dla ZZSK</w:t>
      </w:r>
      <w:r w:rsidR="003C62F3">
        <w:rPr>
          <w:rFonts w:ascii="Arial" w:hAnsi="Arial" w:cs="Arial"/>
          <w:bCs/>
          <w:sz w:val="24"/>
          <w:szCs w:val="24"/>
        </w:rPr>
        <w:t>”</w:t>
      </w:r>
      <w:r w:rsidR="00AD5837" w:rsidRPr="00C5097C">
        <w:rPr>
          <w:rFonts w:ascii="Arial" w:hAnsi="Arial" w:cs="Arial"/>
          <w:bCs/>
          <w:sz w:val="24"/>
          <w:szCs w:val="24"/>
        </w:rPr>
        <w:t>,</w:t>
      </w:r>
      <w:r w:rsidR="00BE3FAD" w:rsidRPr="00C5097C">
        <w:rPr>
          <w:rFonts w:ascii="Arial" w:hAnsi="Arial" w:cs="Arial"/>
          <w:sz w:val="24"/>
          <w:szCs w:val="24"/>
        </w:rPr>
        <w:t xml:space="preserve"> w związku ze zmianami wprowadzonymi w obwieszczeniu refundacyjnym,</w:t>
      </w:r>
    </w:p>
    <w:p w14:paraId="2FE70145" w14:textId="659680B8" w:rsidR="00495BC8" w:rsidRPr="00C5097C" w:rsidRDefault="00495BC8" w:rsidP="0011446D">
      <w:pPr>
        <w:pStyle w:val="Akapitzlist"/>
        <w:numPr>
          <w:ilvl w:val="0"/>
          <w:numId w:val="20"/>
        </w:numPr>
        <w:spacing w:after="0" w:line="360" w:lineRule="auto"/>
        <w:ind w:left="1644" w:hanging="357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dla programu lekowego: B.90. </w:t>
      </w:r>
      <w:r w:rsidR="005F3F62" w:rsidRPr="00C5097C">
        <w:rPr>
          <w:rFonts w:ascii="Arial" w:hAnsi="Arial" w:cs="Arial"/>
          <w:sz w:val="24"/>
          <w:szCs w:val="24"/>
        </w:rPr>
        <w:t>„</w:t>
      </w:r>
      <w:r w:rsidRPr="00C5097C">
        <w:rPr>
          <w:rFonts w:ascii="Arial" w:hAnsi="Arial" w:cs="Arial"/>
          <w:sz w:val="24"/>
          <w:szCs w:val="24"/>
        </w:rPr>
        <w:t>L</w:t>
      </w:r>
      <w:r w:rsidR="005F3F62" w:rsidRPr="00C5097C">
        <w:rPr>
          <w:rFonts w:ascii="Arial" w:hAnsi="Arial" w:cs="Arial"/>
          <w:sz w:val="24"/>
          <w:szCs w:val="24"/>
        </w:rPr>
        <w:t>eczenie zaburzeń motorycznych w </w:t>
      </w:r>
      <w:r w:rsidRPr="00C5097C">
        <w:rPr>
          <w:rFonts w:ascii="Arial" w:hAnsi="Arial" w:cs="Arial"/>
          <w:sz w:val="24"/>
          <w:szCs w:val="24"/>
        </w:rPr>
        <w:t>przebiegu zaawansowanej choroby Parkinsona</w:t>
      </w:r>
      <w:r w:rsidR="005F3F62" w:rsidRPr="00C5097C">
        <w:rPr>
          <w:rFonts w:ascii="Arial" w:hAnsi="Arial" w:cs="Arial"/>
          <w:sz w:val="24"/>
          <w:szCs w:val="24"/>
        </w:rPr>
        <w:t>”,</w:t>
      </w:r>
      <w:r w:rsidRPr="00C5097C">
        <w:rPr>
          <w:rFonts w:ascii="Arial" w:hAnsi="Arial" w:cs="Arial"/>
          <w:sz w:val="24"/>
          <w:szCs w:val="24"/>
        </w:rPr>
        <w:t xml:space="preserve"> </w:t>
      </w:r>
      <w:r w:rsidR="005F3F62" w:rsidRPr="00C5097C">
        <w:rPr>
          <w:rFonts w:ascii="Arial" w:hAnsi="Arial" w:cs="Arial"/>
          <w:bCs/>
          <w:sz w:val="24"/>
          <w:szCs w:val="24"/>
        </w:rPr>
        <w:t xml:space="preserve">w części organizacja udzielania świadczeń  - pozostałe </w:t>
      </w:r>
      <w:r w:rsidR="005F3F62" w:rsidRPr="00C5097C">
        <w:rPr>
          <w:rFonts w:ascii="Arial" w:hAnsi="Arial" w:cs="Arial"/>
          <w:sz w:val="24"/>
          <w:szCs w:val="24"/>
        </w:rPr>
        <w:t xml:space="preserve">wykreśleniu zapisu: </w:t>
      </w:r>
      <w:r w:rsidRPr="00C5097C">
        <w:rPr>
          <w:rFonts w:ascii="Arial" w:hAnsi="Arial" w:cs="Arial"/>
          <w:sz w:val="24"/>
          <w:szCs w:val="24"/>
        </w:rPr>
        <w:t>„świadczeniodawca z doświadczeniem w prowadzeniu kwalifikacji oraz realizacji wszczepienia głębokiej stymulacji mózgu - co najmniej 10 procedur zrealizowanych w ciągu 12 miesięcy poprzedzających miesiąc ogłoszenia postępow</w:t>
      </w:r>
      <w:r w:rsidR="00EE3388">
        <w:rPr>
          <w:rFonts w:ascii="Arial" w:hAnsi="Arial" w:cs="Arial"/>
          <w:sz w:val="24"/>
          <w:szCs w:val="24"/>
        </w:rPr>
        <w:t>ania w sprawie zawarcia umowy o </w:t>
      </w:r>
      <w:r w:rsidRPr="00C5097C">
        <w:rPr>
          <w:rFonts w:ascii="Arial" w:hAnsi="Arial" w:cs="Arial"/>
          <w:sz w:val="24"/>
          <w:szCs w:val="24"/>
        </w:rPr>
        <w:t>udzielania świadczeń opieki zdrowotnej</w:t>
      </w:r>
      <w:r w:rsidR="003C62F3">
        <w:rPr>
          <w:rFonts w:ascii="Arial" w:hAnsi="Arial" w:cs="Arial"/>
          <w:sz w:val="24"/>
          <w:szCs w:val="24"/>
        </w:rPr>
        <w:t>”</w:t>
      </w:r>
      <w:r w:rsidRPr="00C5097C">
        <w:rPr>
          <w:rFonts w:ascii="Arial" w:hAnsi="Arial" w:cs="Arial"/>
          <w:sz w:val="24"/>
          <w:szCs w:val="24"/>
        </w:rPr>
        <w:t xml:space="preserve">, na podstawie uwag zgłoszonych przez dr hab. n. med. Dariusza </w:t>
      </w:r>
      <w:proofErr w:type="spellStart"/>
      <w:r w:rsidRPr="00C5097C">
        <w:rPr>
          <w:rFonts w:ascii="Arial" w:hAnsi="Arial" w:cs="Arial"/>
          <w:sz w:val="24"/>
          <w:szCs w:val="24"/>
        </w:rPr>
        <w:t>Koziorowskiego</w:t>
      </w:r>
      <w:proofErr w:type="spellEnd"/>
      <w:r w:rsidRPr="00C5097C">
        <w:rPr>
          <w:rFonts w:ascii="Arial" w:hAnsi="Arial" w:cs="Arial"/>
          <w:sz w:val="24"/>
          <w:szCs w:val="24"/>
        </w:rPr>
        <w:t>, Przewodniczącego Zespołu Koordynacyjnego do Spraw Leczenia Zaburzeń Motorycznych w Przebiegu Choroby Parki</w:t>
      </w:r>
      <w:r w:rsidR="00EE3388">
        <w:rPr>
          <w:rFonts w:ascii="Arial" w:hAnsi="Arial" w:cs="Arial"/>
          <w:sz w:val="24"/>
          <w:szCs w:val="24"/>
        </w:rPr>
        <w:t>nsona  oraz Fundację Parkinsona,</w:t>
      </w:r>
    </w:p>
    <w:p w14:paraId="4C2885F6" w14:textId="77777777" w:rsidR="00786446" w:rsidRPr="00C5097C" w:rsidRDefault="0084048A" w:rsidP="00786446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lastRenderedPageBreak/>
        <w:t>zmianie wymagań dla programu B.</w:t>
      </w:r>
      <w:r w:rsidR="00786446" w:rsidRPr="00C5097C">
        <w:rPr>
          <w:rFonts w:ascii="Arial" w:hAnsi="Arial" w:cs="Arial"/>
          <w:bCs/>
          <w:sz w:val="24"/>
          <w:szCs w:val="24"/>
        </w:rPr>
        <w:t>97 „Leczenie dorosłych chorych na pierwotną małopłytkowość immunologiczną”</w:t>
      </w:r>
      <w:r w:rsidRPr="00C5097C">
        <w:rPr>
          <w:rFonts w:ascii="Arial" w:hAnsi="Arial" w:cs="Arial"/>
          <w:bCs/>
          <w:sz w:val="24"/>
          <w:szCs w:val="24"/>
        </w:rPr>
        <w:t xml:space="preserve"> w części „zapewnienie realizacji badań” poprzez usunięcie  </w:t>
      </w:r>
      <w:r w:rsidR="00786446" w:rsidRPr="00C5097C">
        <w:rPr>
          <w:rFonts w:ascii="Arial" w:hAnsi="Arial" w:cs="Arial"/>
          <w:bCs/>
          <w:sz w:val="24"/>
          <w:szCs w:val="24"/>
        </w:rPr>
        <w:t>fosfataza alkaliczna,</w:t>
      </w:r>
      <w:r w:rsidR="00BE3FAD" w:rsidRPr="00C5097C">
        <w:rPr>
          <w:rFonts w:ascii="Arial" w:hAnsi="Arial" w:cs="Arial"/>
          <w:sz w:val="24"/>
          <w:szCs w:val="24"/>
        </w:rPr>
        <w:t xml:space="preserve"> w związku ze zmianami wprowadzonymi w obwieszczeniu refundacyjnym,</w:t>
      </w:r>
    </w:p>
    <w:p w14:paraId="49A81CA9" w14:textId="77777777" w:rsidR="00786446" w:rsidRPr="00C5097C" w:rsidRDefault="009B7807" w:rsidP="00AA6D3C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>zmianie wymagań dla programu B.98 „Leczenie pediatrycznych chorych na pierwotną małopłytkowość immunologiczną” w części „zapewnienie real</w:t>
      </w:r>
      <w:r w:rsidR="00EE3388">
        <w:rPr>
          <w:rFonts w:ascii="Arial" w:hAnsi="Arial" w:cs="Arial"/>
          <w:bCs/>
          <w:sz w:val="24"/>
          <w:szCs w:val="24"/>
        </w:rPr>
        <w:t>izacji badań” poprzez usunięcie</w:t>
      </w:r>
      <w:r w:rsidRPr="00C5097C">
        <w:rPr>
          <w:rFonts w:ascii="Arial" w:hAnsi="Arial" w:cs="Arial"/>
          <w:bCs/>
          <w:sz w:val="24"/>
          <w:szCs w:val="24"/>
        </w:rPr>
        <w:t xml:space="preserve"> fosfataza alkaliczna,</w:t>
      </w:r>
      <w:r w:rsidR="00BE3FAD" w:rsidRPr="00C5097C">
        <w:rPr>
          <w:rFonts w:ascii="Arial" w:hAnsi="Arial" w:cs="Arial"/>
          <w:sz w:val="24"/>
          <w:szCs w:val="24"/>
        </w:rPr>
        <w:t xml:space="preserve"> w związku ze zmianami wprowadzonymi w obwieszczeniu refundacyjnym,</w:t>
      </w:r>
    </w:p>
    <w:p w14:paraId="5160679E" w14:textId="77777777" w:rsidR="007176FD" w:rsidRPr="00C5097C" w:rsidRDefault="007176FD" w:rsidP="007176FD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>zmianie wymagań dla programu B.100 „Leczenie opornej i</w:t>
      </w:r>
      <w:r w:rsidR="00BB0327" w:rsidRPr="00C5097C">
        <w:rPr>
          <w:rFonts w:ascii="Arial" w:hAnsi="Arial" w:cs="Arial"/>
          <w:bCs/>
          <w:sz w:val="24"/>
          <w:szCs w:val="24"/>
        </w:rPr>
        <w:t> </w:t>
      </w:r>
      <w:r w:rsidRPr="00C5097C">
        <w:rPr>
          <w:rFonts w:ascii="Arial" w:hAnsi="Arial" w:cs="Arial"/>
          <w:bCs/>
          <w:sz w:val="24"/>
          <w:szCs w:val="24"/>
        </w:rPr>
        <w:t xml:space="preserve">nawrotowej postaci klasycznego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chłoniaka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Hodgkina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 xml:space="preserve"> z</w:t>
      </w:r>
      <w:r w:rsidR="00BB0327" w:rsidRPr="00C5097C">
        <w:rPr>
          <w:rFonts w:ascii="Arial" w:hAnsi="Arial" w:cs="Arial"/>
          <w:bCs/>
          <w:sz w:val="24"/>
          <w:szCs w:val="24"/>
        </w:rPr>
        <w:t> </w:t>
      </w:r>
      <w:r w:rsidRPr="00C5097C">
        <w:rPr>
          <w:rFonts w:ascii="Arial" w:hAnsi="Arial" w:cs="Arial"/>
          <w:bCs/>
          <w:sz w:val="24"/>
          <w:szCs w:val="24"/>
        </w:rPr>
        <w:t xml:space="preserve">zastosowaniem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niwolumabu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>”, poprzez aktualizację nazwy programu w części „pozostałe”,</w:t>
      </w:r>
      <w:r w:rsidR="00BE3FAD" w:rsidRPr="00C5097C">
        <w:rPr>
          <w:rFonts w:ascii="Arial" w:hAnsi="Arial" w:cs="Arial"/>
          <w:sz w:val="24"/>
          <w:szCs w:val="24"/>
        </w:rPr>
        <w:t xml:space="preserve"> w związku ze zmianami wprowadzonymi w obwieszczeniu refundacyjnym,</w:t>
      </w:r>
    </w:p>
    <w:p w14:paraId="7A740BA3" w14:textId="77777777" w:rsidR="00BE3FAD" w:rsidRPr="00C5097C" w:rsidRDefault="00BE3FAD" w:rsidP="00BE3FAD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 xml:space="preserve">dla B.104 Leczenie choroby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Fabry'ego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>:</w:t>
      </w:r>
    </w:p>
    <w:p w14:paraId="50EF53FD" w14:textId="77777777" w:rsidR="00BE3FAD" w:rsidRPr="00C5097C" w:rsidRDefault="00BE3FAD" w:rsidP="00BE3FAD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>w części „organizacja udzielania świadczeń” dodaniu możliwości realizacji programu w oddziałach endokrynologii i oddziałach leczenia jednego dnia o profilu endokrynologicznym w przypadku osób dorosłych, natomiast w przypadku dzieci w oddziałach endokrynologii dziecięcej i oddziałach leczenia jednego dnia o profilu endokrynologii i diabetologii dziecięcej,</w:t>
      </w:r>
    </w:p>
    <w:p w14:paraId="087600C8" w14:textId="77777777" w:rsidR="00BE3FAD" w:rsidRPr="00C5097C" w:rsidRDefault="00BE3FAD" w:rsidP="00BE3FAD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>w części „lekarze” dodaniu lekarzy specjalistów w dziedzinie endokrynologii w przypadku osób dorosłych i lekarzy specjalistów w dziedzinie endokrynologii i diabetologii dziecięcej w przypadku dzieci,</w:t>
      </w:r>
    </w:p>
    <w:p w14:paraId="3208B367" w14:textId="77777777" w:rsidR="00BE3FAD" w:rsidRPr="00C5097C" w:rsidRDefault="00BE3FAD" w:rsidP="00BE3FAD">
      <w:pPr>
        <w:spacing w:line="360" w:lineRule="auto"/>
        <w:ind w:left="1276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>- na podstawie uwag zgłoszonych przez Zachodniopomorski Oddział Wojewódzki NFZ oraz Konsultanta Krajowego w dziedzinie endokrynologii i diabetologii dziecięcej,</w:t>
      </w:r>
    </w:p>
    <w:p w14:paraId="12D7397B" w14:textId="77777777" w:rsidR="00BE3FAD" w:rsidRPr="00C5097C" w:rsidRDefault="00BE3FAD" w:rsidP="00BE3FA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 xml:space="preserve">dla B.109 Leczenie uzupełniające L-karnityną w wybranych chorobach metabolicznych, </w:t>
      </w:r>
    </w:p>
    <w:p w14:paraId="65C4ECF6" w14:textId="77777777" w:rsidR="00BE3FAD" w:rsidRPr="00C5097C" w:rsidRDefault="00BE3FAD" w:rsidP="00BE3FAD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 xml:space="preserve">w części „organizacja udzielania świadczeń” dodaniu możliwości realizacji w oddziałach endokrynologii w przypadku </w:t>
      </w:r>
      <w:r w:rsidRPr="00C5097C">
        <w:rPr>
          <w:rFonts w:ascii="Arial" w:hAnsi="Arial" w:cs="Arial"/>
          <w:bCs/>
          <w:sz w:val="24"/>
          <w:szCs w:val="24"/>
        </w:rPr>
        <w:lastRenderedPageBreak/>
        <w:t>osób dorosłych, natomiast w przypadku dzieci w oddziałach endokrynologii dziecięcej,</w:t>
      </w:r>
    </w:p>
    <w:p w14:paraId="4EC38BEF" w14:textId="77777777" w:rsidR="00BE3FAD" w:rsidRPr="00C5097C" w:rsidRDefault="00BE3FAD" w:rsidP="00BE3FAD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>w części „lekarze” dodaniu lekarzy specjalistów w dziedzinie endokrynologii w przypadku osób dorosłych i lekarzy specjalistów w dziedzinie endokrynologii i diabetologii dziecięcej w przypadku dzieci,</w:t>
      </w:r>
    </w:p>
    <w:p w14:paraId="3EDC1F40" w14:textId="77777777" w:rsidR="00BE3FAD" w:rsidRPr="00C5097C" w:rsidRDefault="00BE3FAD" w:rsidP="00BE3FAD">
      <w:pPr>
        <w:spacing w:after="0" w:line="360" w:lineRule="auto"/>
        <w:ind w:left="1276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>- na podstawie uwag zgłoszonych przez Zachodniopomorski Oddział Wojewódzki NFZ oraz Konsultanta Krajowego w dziedzinie endokrynologii i diabetologii dziecięcej</w:t>
      </w:r>
      <w:r w:rsidR="002C46C5">
        <w:rPr>
          <w:rFonts w:ascii="Arial" w:hAnsi="Arial" w:cs="Arial"/>
          <w:bCs/>
          <w:sz w:val="24"/>
          <w:szCs w:val="24"/>
        </w:rPr>
        <w:t>,</w:t>
      </w:r>
    </w:p>
    <w:p w14:paraId="1DA7A269" w14:textId="77777777" w:rsidR="005F3F62" w:rsidRPr="00C5097C" w:rsidRDefault="001D2907" w:rsidP="00BE3FAD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097C">
        <w:rPr>
          <w:rFonts w:ascii="Arial" w:hAnsi="Arial" w:cs="Arial"/>
          <w:bCs/>
          <w:sz w:val="24"/>
          <w:szCs w:val="24"/>
        </w:rPr>
        <w:t xml:space="preserve">dodaniu </w:t>
      </w:r>
      <w:r w:rsidRPr="00C5097C">
        <w:rPr>
          <w:rFonts w:ascii="Arial" w:hAnsi="Arial" w:cs="Arial"/>
          <w:sz w:val="24"/>
          <w:szCs w:val="24"/>
        </w:rPr>
        <w:t xml:space="preserve">wymagań dla </w:t>
      </w:r>
      <w:r w:rsidRPr="00C5097C">
        <w:rPr>
          <w:rFonts w:ascii="Arial" w:hAnsi="Arial" w:cs="Arial"/>
          <w:bCs/>
          <w:sz w:val="24"/>
          <w:szCs w:val="24"/>
        </w:rPr>
        <w:t>nowego</w:t>
      </w:r>
      <w:r w:rsidRPr="00C5097C">
        <w:rPr>
          <w:rFonts w:ascii="Arial" w:hAnsi="Arial" w:cs="Arial"/>
          <w:sz w:val="24"/>
          <w:szCs w:val="24"/>
        </w:rPr>
        <w:t xml:space="preserve"> programu B.110 </w:t>
      </w:r>
      <w:r w:rsidRPr="00C5097C">
        <w:rPr>
          <w:rFonts w:ascii="Arial" w:hAnsi="Arial" w:cs="Arial"/>
          <w:bCs/>
          <w:sz w:val="24"/>
          <w:szCs w:val="24"/>
        </w:rPr>
        <w:t xml:space="preserve">„Leczenie </w:t>
      </w:r>
      <w:proofErr w:type="spellStart"/>
      <w:r w:rsidRPr="00C5097C">
        <w:rPr>
          <w:rFonts w:ascii="Arial" w:hAnsi="Arial" w:cs="Arial"/>
          <w:bCs/>
          <w:sz w:val="24"/>
          <w:szCs w:val="24"/>
        </w:rPr>
        <w:t>dinutuksymabem</w:t>
      </w:r>
      <w:proofErr w:type="spellEnd"/>
      <w:r w:rsidRPr="00C5097C">
        <w:rPr>
          <w:rFonts w:ascii="Arial" w:hAnsi="Arial" w:cs="Arial"/>
          <w:bCs/>
          <w:sz w:val="24"/>
          <w:szCs w:val="24"/>
        </w:rPr>
        <w:t xml:space="preserve"> beta pacjentów z nerwiakiem zarodkowym współczulnym”</w:t>
      </w:r>
      <w:r w:rsidR="005F3F62" w:rsidRPr="00C5097C">
        <w:rPr>
          <w:rFonts w:ascii="Arial" w:hAnsi="Arial" w:cs="Arial"/>
          <w:bCs/>
          <w:sz w:val="24"/>
          <w:szCs w:val="24"/>
        </w:rPr>
        <w:t xml:space="preserve"> </w:t>
      </w:r>
      <w:r w:rsidR="00BE3FAD" w:rsidRPr="00C5097C">
        <w:rPr>
          <w:rFonts w:ascii="Arial" w:hAnsi="Arial" w:cs="Arial"/>
          <w:sz w:val="24"/>
          <w:szCs w:val="24"/>
        </w:rPr>
        <w:t xml:space="preserve">w związku ze zmianami wprowadzonymi w obwieszczeniu refundacyjnym </w:t>
      </w:r>
      <w:r w:rsidR="005F3F62" w:rsidRPr="00C5097C">
        <w:rPr>
          <w:rFonts w:ascii="Arial" w:hAnsi="Arial" w:cs="Arial"/>
          <w:sz w:val="24"/>
          <w:szCs w:val="24"/>
        </w:rPr>
        <w:t>oraz</w:t>
      </w:r>
      <w:r w:rsidR="00BE3FAD" w:rsidRPr="00C5097C">
        <w:rPr>
          <w:rFonts w:ascii="Arial" w:hAnsi="Arial" w:cs="Arial"/>
          <w:sz w:val="24"/>
          <w:szCs w:val="24"/>
        </w:rPr>
        <w:t>:</w:t>
      </w:r>
    </w:p>
    <w:p w14:paraId="430E468C" w14:textId="19B7B24A" w:rsidR="005F3F62" w:rsidRPr="00C5097C" w:rsidRDefault="005F3F62" w:rsidP="005F3F62">
      <w:pPr>
        <w:spacing w:after="0" w:line="360" w:lineRule="auto"/>
        <w:ind w:left="1647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- w części dotyczącej </w:t>
      </w:r>
      <w:r w:rsidR="00AD764A">
        <w:rPr>
          <w:rFonts w:ascii="Arial" w:hAnsi="Arial" w:cs="Arial"/>
          <w:sz w:val="24"/>
          <w:szCs w:val="24"/>
        </w:rPr>
        <w:t>„</w:t>
      </w:r>
      <w:r w:rsidRPr="00C5097C">
        <w:rPr>
          <w:rFonts w:ascii="Arial" w:hAnsi="Arial" w:cs="Arial"/>
          <w:sz w:val="24"/>
          <w:szCs w:val="24"/>
        </w:rPr>
        <w:t>organizacj</w:t>
      </w:r>
      <w:r w:rsidR="00AD764A">
        <w:rPr>
          <w:rFonts w:ascii="Arial" w:hAnsi="Arial" w:cs="Arial"/>
          <w:sz w:val="24"/>
          <w:szCs w:val="24"/>
        </w:rPr>
        <w:t>a</w:t>
      </w:r>
      <w:r w:rsidRPr="00C5097C">
        <w:rPr>
          <w:rFonts w:ascii="Arial" w:hAnsi="Arial" w:cs="Arial"/>
          <w:sz w:val="24"/>
          <w:szCs w:val="24"/>
        </w:rPr>
        <w:t xml:space="preserve"> udzielania świadczeń</w:t>
      </w:r>
      <w:r w:rsidR="00AD764A">
        <w:rPr>
          <w:rFonts w:ascii="Arial" w:hAnsi="Arial" w:cs="Arial"/>
          <w:sz w:val="24"/>
          <w:szCs w:val="24"/>
        </w:rPr>
        <w:t>”</w:t>
      </w:r>
      <w:r w:rsidRPr="00C5097C">
        <w:rPr>
          <w:rFonts w:ascii="Arial" w:hAnsi="Arial" w:cs="Arial"/>
          <w:sz w:val="24"/>
          <w:szCs w:val="24"/>
        </w:rPr>
        <w:t xml:space="preserve"> dodaniu pozycji: 4401, HC.1.1 lub H.C.1.2., 60 - oddział pediatryczny o profilu onkologii i hematologii dziecięcej</w:t>
      </w:r>
      <w:r w:rsidR="002C46C5">
        <w:rPr>
          <w:rFonts w:ascii="Arial" w:hAnsi="Arial" w:cs="Arial"/>
          <w:sz w:val="24"/>
          <w:szCs w:val="24"/>
        </w:rPr>
        <w:t>,</w:t>
      </w:r>
      <w:r w:rsidRPr="00C5097C">
        <w:rPr>
          <w:rFonts w:ascii="Arial" w:hAnsi="Arial" w:cs="Arial"/>
          <w:sz w:val="24"/>
          <w:szCs w:val="24"/>
        </w:rPr>
        <w:t xml:space="preserve"> na podstawie uwag zgłoszonych przez Samodzielny Publiczny Szpital Kliniczny Nr 1 Pomorskiego Uniwersytetu Medycznego w Szczecinie, Uniwersyteckie Centrum Kliniczne w Gdańsku, Pomorski Oddział Wojewódzki NFZ, Zachodniopomorski Oddział Wojewódzki  NFZ</w:t>
      </w:r>
      <w:r w:rsidR="002C46C5">
        <w:rPr>
          <w:rFonts w:ascii="Arial" w:hAnsi="Arial" w:cs="Arial"/>
          <w:sz w:val="24"/>
          <w:szCs w:val="24"/>
        </w:rPr>
        <w:t>,</w:t>
      </w:r>
    </w:p>
    <w:p w14:paraId="15B54FBD" w14:textId="404BCCEB" w:rsidR="001D2907" w:rsidRPr="00C5097C" w:rsidRDefault="005F3F62" w:rsidP="005F3F62">
      <w:pPr>
        <w:spacing w:after="0" w:line="360" w:lineRule="auto"/>
        <w:ind w:left="1647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- dodaniu w części dotyczącej </w:t>
      </w:r>
      <w:r w:rsidR="00AD764A">
        <w:rPr>
          <w:rFonts w:ascii="Arial" w:hAnsi="Arial" w:cs="Arial"/>
          <w:sz w:val="24"/>
          <w:szCs w:val="24"/>
        </w:rPr>
        <w:t>„</w:t>
      </w:r>
      <w:r w:rsidRPr="00C5097C">
        <w:rPr>
          <w:rFonts w:ascii="Arial" w:hAnsi="Arial" w:cs="Arial"/>
          <w:sz w:val="24"/>
          <w:szCs w:val="24"/>
        </w:rPr>
        <w:t>lekarze</w:t>
      </w:r>
      <w:r w:rsidR="00AD764A">
        <w:rPr>
          <w:rFonts w:ascii="Arial" w:hAnsi="Arial" w:cs="Arial"/>
          <w:sz w:val="24"/>
          <w:szCs w:val="24"/>
        </w:rPr>
        <w:t>”</w:t>
      </w:r>
      <w:r w:rsidRPr="00C5097C">
        <w:rPr>
          <w:rFonts w:ascii="Arial" w:hAnsi="Arial" w:cs="Arial"/>
          <w:sz w:val="24"/>
          <w:szCs w:val="24"/>
        </w:rPr>
        <w:t xml:space="preserve">, dostęp do konsultacji lekarza specjalisty w dziedzinie: okulistyki, otorynolaryngologii lub </w:t>
      </w:r>
      <w:r w:rsidR="00EE3388">
        <w:rPr>
          <w:rFonts w:ascii="Arial" w:hAnsi="Arial" w:cs="Arial"/>
          <w:sz w:val="24"/>
          <w:szCs w:val="24"/>
        </w:rPr>
        <w:t>otorynolaryngologii dziecięcej</w:t>
      </w:r>
      <w:r w:rsidRPr="00C5097C">
        <w:rPr>
          <w:rFonts w:ascii="Arial" w:hAnsi="Arial" w:cs="Arial"/>
          <w:sz w:val="24"/>
          <w:szCs w:val="24"/>
        </w:rPr>
        <w:t>, na podstawie uwag zgłoszonych przez Lubelski Oddział Wojewódzki NFZ</w:t>
      </w:r>
      <w:r w:rsidR="00BE3FAD" w:rsidRPr="00C5097C">
        <w:rPr>
          <w:rFonts w:ascii="Arial" w:hAnsi="Arial" w:cs="Arial"/>
          <w:bCs/>
          <w:sz w:val="24"/>
          <w:szCs w:val="24"/>
        </w:rPr>
        <w:t>;</w:t>
      </w:r>
    </w:p>
    <w:p w14:paraId="67C0C832" w14:textId="77777777" w:rsidR="001D2907" w:rsidRPr="00C5097C" w:rsidRDefault="001D2907" w:rsidP="00B24503">
      <w:pPr>
        <w:pStyle w:val="Akapitzlist"/>
        <w:numPr>
          <w:ilvl w:val="0"/>
          <w:numId w:val="14"/>
        </w:numPr>
        <w:spacing w:before="200" w:after="0" w:line="36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załącznika nr 4 do zarządzenia, określającego Wykaz programów lekowych i polegają na:</w:t>
      </w:r>
    </w:p>
    <w:p w14:paraId="69CD0B64" w14:textId="59D51179" w:rsidR="001D2907" w:rsidRPr="00C5097C" w:rsidRDefault="003C62F3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wykreśleniu </w:t>
      </w:r>
      <w:r w:rsidR="001D2907" w:rsidRPr="00C5097C">
        <w:rPr>
          <w:rFonts w:ascii="Arial" w:hAnsi="Arial" w:cs="Arial"/>
          <w:sz w:val="24"/>
          <w:szCs w:val="24"/>
        </w:rPr>
        <w:t xml:space="preserve"> programu B.2. „</w:t>
      </w:r>
      <w:r w:rsidR="001D2907" w:rsidRPr="00C5097C">
        <w:rPr>
          <w:rFonts w:ascii="Arial" w:hAnsi="Arial" w:cs="Arial"/>
          <w:bCs/>
          <w:sz w:val="24"/>
          <w:szCs w:val="24"/>
        </w:rPr>
        <w:t>Leczenie przewlekłego wirusowego zapalenia wątroby typu C</w:t>
      </w:r>
      <w:r w:rsidR="001D2907" w:rsidRPr="00C5097C">
        <w:rPr>
          <w:rFonts w:ascii="Arial" w:hAnsi="Arial" w:cs="Arial"/>
          <w:sz w:val="24"/>
          <w:szCs w:val="24"/>
        </w:rPr>
        <w:t xml:space="preserve">”, </w:t>
      </w:r>
    </w:p>
    <w:p w14:paraId="7A3AE460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w programie lekowym B.6 „Leczenie </w:t>
      </w:r>
      <w:proofErr w:type="spellStart"/>
      <w:r w:rsidRPr="00C5097C">
        <w:rPr>
          <w:rFonts w:ascii="Arial" w:hAnsi="Arial" w:cs="Arial"/>
          <w:sz w:val="24"/>
          <w:szCs w:val="24"/>
        </w:rPr>
        <w:t>niedrobnokomórkowego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raka płuca” dodaniu substancji czynnej </w:t>
      </w:r>
      <w:proofErr w:type="spellStart"/>
      <w:r w:rsidRPr="00C5097C">
        <w:rPr>
          <w:rFonts w:ascii="Arial" w:hAnsi="Arial" w:cs="Arial"/>
          <w:sz w:val="24"/>
          <w:szCs w:val="24"/>
        </w:rPr>
        <w:t>brygatynib</w:t>
      </w:r>
      <w:proofErr w:type="spellEnd"/>
      <w:r w:rsidRPr="00C5097C">
        <w:rPr>
          <w:rFonts w:ascii="Arial" w:hAnsi="Arial" w:cs="Arial"/>
          <w:sz w:val="24"/>
          <w:szCs w:val="24"/>
        </w:rPr>
        <w:t>,</w:t>
      </w:r>
    </w:p>
    <w:p w14:paraId="40582A0A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w programie lekowym B.9 „Leczenie raka piersi” dodan</w:t>
      </w:r>
      <w:r w:rsidR="00AD5837" w:rsidRPr="00C5097C">
        <w:rPr>
          <w:rFonts w:ascii="Arial" w:hAnsi="Arial" w:cs="Arial"/>
          <w:sz w:val="24"/>
          <w:szCs w:val="24"/>
        </w:rPr>
        <w:t>i</w:t>
      </w:r>
      <w:r w:rsidRPr="00C5097C">
        <w:rPr>
          <w:rFonts w:ascii="Arial" w:hAnsi="Arial" w:cs="Arial"/>
          <w:sz w:val="24"/>
          <w:szCs w:val="24"/>
        </w:rPr>
        <w:t xml:space="preserve">u substancji czynnej </w:t>
      </w:r>
      <w:proofErr w:type="spellStart"/>
      <w:r w:rsidRPr="00C5097C">
        <w:rPr>
          <w:rFonts w:ascii="Arial" w:hAnsi="Arial" w:cs="Arial"/>
          <w:sz w:val="24"/>
          <w:szCs w:val="24"/>
        </w:rPr>
        <w:t>abemacyklib</w:t>
      </w:r>
      <w:proofErr w:type="spellEnd"/>
      <w:r w:rsidRPr="00C5097C">
        <w:rPr>
          <w:rFonts w:ascii="Arial" w:hAnsi="Arial" w:cs="Arial"/>
          <w:sz w:val="24"/>
          <w:szCs w:val="24"/>
        </w:rPr>
        <w:t>,</w:t>
      </w:r>
    </w:p>
    <w:p w14:paraId="1151A285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w programie lekowym B.14. „Leczenie chorych na przewlekłą białaczkę szpikową” dodaniu substancji czynnej </w:t>
      </w:r>
      <w:proofErr w:type="spellStart"/>
      <w:r w:rsidRPr="00C5097C">
        <w:rPr>
          <w:rFonts w:ascii="Arial" w:hAnsi="Arial" w:cs="Arial"/>
          <w:sz w:val="24"/>
          <w:szCs w:val="24"/>
        </w:rPr>
        <w:t>ponatynib</w:t>
      </w:r>
      <w:proofErr w:type="spellEnd"/>
      <w:r w:rsidRPr="00C5097C">
        <w:rPr>
          <w:rFonts w:ascii="Arial" w:hAnsi="Arial" w:cs="Arial"/>
          <w:sz w:val="24"/>
          <w:szCs w:val="24"/>
        </w:rPr>
        <w:t>,</w:t>
      </w:r>
    </w:p>
    <w:p w14:paraId="03D4767A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lastRenderedPageBreak/>
        <w:t xml:space="preserve">w programie lekowym B.29. „Leczenie stwardnienia rozsianego” usunięciu substancji czynnej </w:t>
      </w:r>
      <w:proofErr w:type="spellStart"/>
      <w:r w:rsidRPr="00C5097C">
        <w:rPr>
          <w:rFonts w:ascii="Arial" w:hAnsi="Arial" w:cs="Arial"/>
          <w:sz w:val="24"/>
          <w:szCs w:val="24"/>
        </w:rPr>
        <w:t>alemtuzumab</w:t>
      </w:r>
      <w:proofErr w:type="spellEnd"/>
      <w:r w:rsidRPr="00C5097C">
        <w:rPr>
          <w:rFonts w:ascii="Arial" w:hAnsi="Arial" w:cs="Arial"/>
          <w:sz w:val="24"/>
          <w:szCs w:val="24"/>
        </w:rPr>
        <w:t>,</w:t>
      </w:r>
    </w:p>
    <w:p w14:paraId="08D1D59B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w programie lekowym B.35. „Leczenie ł</w:t>
      </w:r>
      <w:r w:rsidR="003F39C3" w:rsidRPr="00C5097C">
        <w:rPr>
          <w:rFonts w:ascii="Arial" w:hAnsi="Arial" w:cs="Arial"/>
          <w:sz w:val="24"/>
          <w:szCs w:val="24"/>
        </w:rPr>
        <w:t>uszczycowego zapalenia stawów o </w:t>
      </w:r>
      <w:r w:rsidRPr="00C5097C">
        <w:rPr>
          <w:rFonts w:ascii="Arial" w:hAnsi="Arial" w:cs="Arial"/>
          <w:sz w:val="24"/>
          <w:szCs w:val="24"/>
        </w:rPr>
        <w:t xml:space="preserve">przebiegu agresywnym (ŁZS)” dodaniu substancji czynnej </w:t>
      </w:r>
      <w:proofErr w:type="spellStart"/>
      <w:r w:rsidRPr="00C5097C">
        <w:rPr>
          <w:rFonts w:ascii="Arial" w:hAnsi="Arial" w:cs="Arial"/>
          <w:sz w:val="24"/>
          <w:szCs w:val="24"/>
        </w:rPr>
        <w:t>tofacytynib</w:t>
      </w:r>
      <w:proofErr w:type="spellEnd"/>
      <w:r w:rsidRPr="00C5097C">
        <w:rPr>
          <w:rFonts w:ascii="Arial" w:hAnsi="Arial" w:cs="Arial"/>
          <w:sz w:val="24"/>
          <w:szCs w:val="24"/>
        </w:rPr>
        <w:t>,</w:t>
      </w:r>
    </w:p>
    <w:p w14:paraId="74FC4005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w programie lekowym B.46. Leczenie stwardnienia rozsianego po niepowodzeniu terapii lekami pierwszego rzutu lub szybko rozwijającej się ciężkiej postaci stwardnienia rozsianego lub pierwotnie postępującej postaci stwardnienia rozsianego dodaniu substancji czynnej </w:t>
      </w:r>
      <w:proofErr w:type="spellStart"/>
      <w:r w:rsidRPr="00C5097C">
        <w:rPr>
          <w:rFonts w:ascii="Arial" w:hAnsi="Arial" w:cs="Arial"/>
          <w:sz w:val="24"/>
          <w:szCs w:val="24"/>
        </w:rPr>
        <w:t>alemtuzumab</w:t>
      </w:r>
      <w:proofErr w:type="spellEnd"/>
      <w:r w:rsidRPr="00C5097C">
        <w:rPr>
          <w:rFonts w:ascii="Arial" w:hAnsi="Arial" w:cs="Arial"/>
          <w:sz w:val="24"/>
          <w:szCs w:val="24"/>
        </w:rPr>
        <w:t>, przeniesionej z programu B.29,</w:t>
      </w:r>
    </w:p>
    <w:p w14:paraId="0C31002C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w programie lekowym B.47. „Leczenie umiarkowanej i ciężkiej postaci łuszczycy plackowatej” dodaniu substancji czynnych </w:t>
      </w:r>
      <w:proofErr w:type="spellStart"/>
      <w:r w:rsidRPr="00C5097C">
        <w:rPr>
          <w:rFonts w:ascii="Arial" w:hAnsi="Arial" w:cs="Arial"/>
          <w:sz w:val="24"/>
          <w:szCs w:val="24"/>
        </w:rPr>
        <w:t>guselkumab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oraz </w:t>
      </w:r>
      <w:proofErr w:type="spellStart"/>
      <w:r w:rsidRPr="00C5097C">
        <w:rPr>
          <w:rFonts w:ascii="Arial" w:hAnsi="Arial" w:cs="Arial"/>
          <w:sz w:val="24"/>
          <w:szCs w:val="24"/>
        </w:rPr>
        <w:t>ryzankizumab</w:t>
      </w:r>
      <w:proofErr w:type="spellEnd"/>
      <w:r w:rsidRPr="00C5097C">
        <w:rPr>
          <w:rFonts w:ascii="Arial" w:hAnsi="Arial" w:cs="Arial"/>
          <w:sz w:val="24"/>
          <w:szCs w:val="24"/>
        </w:rPr>
        <w:t>,</w:t>
      </w:r>
    </w:p>
    <w:p w14:paraId="4EE0514E" w14:textId="363F97E1" w:rsidR="001D2907" w:rsidRPr="00C5097C" w:rsidRDefault="005B252D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wykreśleniu</w:t>
      </w:r>
      <w:r w:rsidR="00EE3388">
        <w:rPr>
          <w:rFonts w:ascii="Arial" w:hAnsi="Arial" w:cs="Arial"/>
          <w:sz w:val="24"/>
          <w:szCs w:val="24"/>
        </w:rPr>
        <w:t xml:space="preserve"> programu B.48. </w:t>
      </w:r>
      <w:r w:rsidR="001D2907" w:rsidRPr="00C5097C">
        <w:rPr>
          <w:rFonts w:ascii="Arial" w:hAnsi="Arial" w:cs="Arial"/>
          <w:sz w:val="24"/>
          <w:szCs w:val="24"/>
        </w:rPr>
        <w:t>„Leczenie czerniaka skóry”,</w:t>
      </w:r>
    </w:p>
    <w:p w14:paraId="0E9BF574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w programie lekowym B.55. „Leczenie pacjentów z wrzodziejącym zapaleniem jelita grubego (WZJG)” dodaniu substancji czynnej </w:t>
      </w:r>
      <w:proofErr w:type="spellStart"/>
      <w:r w:rsidRPr="00C5097C">
        <w:rPr>
          <w:rFonts w:ascii="Arial" w:hAnsi="Arial" w:cs="Arial"/>
          <w:sz w:val="24"/>
          <w:szCs w:val="24"/>
        </w:rPr>
        <w:t>tofacytynib</w:t>
      </w:r>
      <w:proofErr w:type="spellEnd"/>
      <w:r w:rsidRPr="00C5097C">
        <w:rPr>
          <w:rFonts w:ascii="Arial" w:hAnsi="Arial" w:cs="Arial"/>
          <w:sz w:val="24"/>
          <w:szCs w:val="24"/>
        </w:rPr>
        <w:t>,</w:t>
      </w:r>
    </w:p>
    <w:p w14:paraId="10242DFF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w programie lekowym B.59. Leczenie czerniaka skóry lub błon śluzowych, przeniesienie substancji czynnych </w:t>
      </w:r>
      <w:proofErr w:type="spellStart"/>
      <w:r w:rsidRPr="00C5097C">
        <w:rPr>
          <w:rFonts w:ascii="Arial" w:hAnsi="Arial" w:cs="Arial"/>
          <w:sz w:val="24"/>
          <w:szCs w:val="24"/>
        </w:rPr>
        <w:t>wemurafenib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5097C">
        <w:rPr>
          <w:rFonts w:ascii="Arial" w:hAnsi="Arial" w:cs="Arial"/>
          <w:sz w:val="24"/>
          <w:szCs w:val="24"/>
        </w:rPr>
        <w:t>kobimetynib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z usuniętego programu B.48 oraz </w:t>
      </w:r>
      <w:proofErr w:type="spellStart"/>
      <w:r w:rsidRPr="00C5097C">
        <w:rPr>
          <w:rFonts w:ascii="Arial" w:hAnsi="Arial" w:cs="Arial"/>
          <w:sz w:val="24"/>
          <w:szCs w:val="24"/>
        </w:rPr>
        <w:t>dabrafenib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5097C">
        <w:rPr>
          <w:rFonts w:ascii="Arial" w:hAnsi="Arial" w:cs="Arial"/>
          <w:sz w:val="24"/>
          <w:szCs w:val="24"/>
        </w:rPr>
        <w:t>trametynib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z usuniętego programu B.72 oraz dodaniu nowych substancji czynnych: </w:t>
      </w:r>
      <w:proofErr w:type="spellStart"/>
      <w:r w:rsidRPr="00C5097C">
        <w:rPr>
          <w:rFonts w:ascii="Arial" w:hAnsi="Arial" w:cs="Arial"/>
          <w:sz w:val="24"/>
          <w:szCs w:val="24"/>
        </w:rPr>
        <w:t>binimetynib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oraz </w:t>
      </w:r>
      <w:proofErr w:type="spellStart"/>
      <w:r w:rsidRPr="00C5097C">
        <w:rPr>
          <w:rFonts w:ascii="Arial" w:hAnsi="Arial" w:cs="Arial"/>
          <w:sz w:val="24"/>
          <w:szCs w:val="24"/>
        </w:rPr>
        <w:t>enkorafenib</w:t>
      </w:r>
      <w:proofErr w:type="spellEnd"/>
      <w:r w:rsidRPr="00C5097C">
        <w:rPr>
          <w:rFonts w:ascii="Arial" w:hAnsi="Arial" w:cs="Arial"/>
          <w:sz w:val="24"/>
          <w:szCs w:val="24"/>
        </w:rPr>
        <w:t>,</w:t>
      </w:r>
    </w:p>
    <w:p w14:paraId="570554B8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w programie lekowym B.65. „Leczenie chorych na ostrą białaczkę </w:t>
      </w:r>
      <w:proofErr w:type="spellStart"/>
      <w:r w:rsidRPr="00C5097C">
        <w:rPr>
          <w:rFonts w:ascii="Arial" w:hAnsi="Arial" w:cs="Arial"/>
          <w:sz w:val="24"/>
          <w:szCs w:val="24"/>
        </w:rPr>
        <w:t>limfoblastyczną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” dodaniu substancji czynnej </w:t>
      </w:r>
      <w:proofErr w:type="spellStart"/>
      <w:r w:rsidRPr="00C5097C">
        <w:rPr>
          <w:rFonts w:ascii="Arial" w:hAnsi="Arial" w:cs="Arial"/>
          <w:sz w:val="24"/>
          <w:szCs w:val="24"/>
        </w:rPr>
        <w:t>ponatynib</w:t>
      </w:r>
      <w:proofErr w:type="spellEnd"/>
      <w:r w:rsidRPr="00C5097C">
        <w:rPr>
          <w:rFonts w:ascii="Arial" w:hAnsi="Arial" w:cs="Arial"/>
          <w:sz w:val="24"/>
          <w:szCs w:val="24"/>
        </w:rPr>
        <w:t>,</w:t>
      </w:r>
    </w:p>
    <w:p w14:paraId="029002D2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w programie lekowym B.66. zmianie nazwy programu z „Leczenie </w:t>
      </w:r>
      <w:proofErr w:type="spellStart"/>
      <w:r w:rsidRPr="00C5097C">
        <w:rPr>
          <w:rFonts w:ascii="Arial" w:hAnsi="Arial" w:cs="Arial"/>
          <w:sz w:val="24"/>
          <w:szCs w:val="24"/>
        </w:rPr>
        <w:t>beksarotenem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ziarniniaka grzybiastego lub zespołu </w:t>
      </w:r>
      <w:proofErr w:type="spellStart"/>
      <w:r w:rsidRPr="00C5097C">
        <w:rPr>
          <w:rFonts w:ascii="Arial" w:hAnsi="Arial" w:cs="Arial"/>
          <w:sz w:val="24"/>
          <w:szCs w:val="24"/>
        </w:rPr>
        <w:t>Sezary'ego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" na „Leczenie chorych na pierwotne </w:t>
      </w:r>
      <w:proofErr w:type="spellStart"/>
      <w:r w:rsidRPr="00C5097C">
        <w:rPr>
          <w:rFonts w:ascii="Arial" w:hAnsi="Arial" w:cs="Arial"/>
          <w:sz w:val="24"/>
          <w:szCs w:val="24"/>
        </w:rPr>
        <w:t>chłoniaki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skórne T – komórkowe ", dodaniu substancji czynnej </w:t>
      </w:r>
      <w:proofErr w:type="spellStart"/>
      <w:r w:rsidRPr="00C5097C">
        <w:rPr>
          <w:rFonts w:ascii="Arial" w:hAnsi="Arial" w:cs="Arial"/>
          <w:sz w:val="24"/>
          <w:szCs w:val="24"/>
        </w:rPr>
        <w:t>brentuksymab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5097C">
        <w:rPr>
          <w:rFonts w:ascii="Arial" w:hAnsi="Arial" w:cs="Arial"/>
          <w:sz w:val="24"/>
          <w:szCs w:val="24"/>
        </w:rPr>
        <w:t>vedotin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oraz zmianie ICD-10 z C 84.0, C 84.1 na C 84,</w:t>
      </w:r>
    </w:p>
    <w:p w14:paraId="69C8DBF2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w programie lekowym B.67. zmianie nazwy programu z „Leczenie przetoczeniami immunoglobulin w chorobach neurologicznych" na „Leczenie immunoglobulinami chorób neurologicznych",</w:t>
      </w:r>
    </w:p>
    <w:p w14:paraId="59AAD2D1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lastRenderedPageBreak/>
        <w:t xml:space="preserve">w programie lekowym B.71. „Leczenie przewlekłego wirusowego zapalenia wątroby typu C terapią </w:t>
      </w:r>
      <w:proofErr w:type="spellStart"/>
      <w:r w:rsidRPr="00C5097C">
        <w:rPr>
          <w:rFonts w:ascii="Arial" w:hAnsi="Arial" w:cs="Arial"/>
          <w:sz w:val="24"/>
          <w:szCs w:val="24"/>
        </w:rPr>
        <w:t>bezinterferonową</w:t>
      </w:r>
      <w:proofErr w:type="spellEnd"/>
      <w:r w:rsidRPr="00C5097C">
        <w:rPr>
          <w:rFonts w:ascii="Arial" w:hAnsi="Arial" w:cs="Arial"/>
          <w:sz w:val="24"/>
          <w:szCs w:val="24"/>
        </w:rPr>
        <w:t>” przenie</w:t>
      </w:r>
      <w:r w:rsidR="00301BAA" w:rsidRPr="00C5097C">
        <w:rPr>
          <w:rFonts w:ascii="Arial" w:hAnsi="Arial" w:cs="Arial"/>
          <w:sz w:val="24"/>
          <w:szCs w:val="24"/>
        </w:rPr>
        <w:t>s</w:t>
      </w:r>
      <w:r w:rsidRPr="00C5097C">
        <w:rPr>
          <w:rFonts w:ascii="Arial" w:hAnsi="Arial" w:cs="Arial"/>
          <w:sz w:val="24"/>
          <w:szCs w:val="24"/>
        </w:rPr>
        <w:t xml:space="preserve">ieniu substancji czynnej </w:t>
      </w:r>
      <w:proofErr w:type="spellStart"/>
      <w:r w:rsidRPr="00C5097C">
        <w:rPr>
          <w:rFonts w:ascii="Arial" w:hAnsi="Arial" w:cs="Arial"/>
          <w:sz w:val="24"/>
          <w:szCs w:val="24"/>
        </w:rPr>
        <w:t>rybawiryna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z usuniętego programu B.2.,</w:t>
      </w:r>
    </w:p>
    <w:p w14:paraId="09668F18" w14:textId="18E23118" w:rsidR="001D2907" w:rsidRPr="00C5097C" w:rsidRDefault="005B252D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wykreśleniu</w:t>
      </w:r>
      <w:r w:rsidR="001D2907" w:rsidRPr="00C5097C">
        <w:rPr>
          <w:rFonts w:ascii="Arial" w:hAnsi="Arial" w:cs="Arial"/>
          <w:sz w:val="24"/>
          <w:szCs w:val="24"/>
        </w:rPr>
        <w:t xml:space="preserve"> programu B.72. –  „Leczenie czerniaka skojarzoną terapią </w:t>
      </w:r>
      <w:proofErr w:type="spellStart"/>
      <w:r w:rsidR="001D2907" w:rsidRPr="00C5097C">
        <w:rPr>
          <w:rFonts w:ascii="Arial" w:hAnsi="Arial" w:cs="Arial"/>
          <w:sz w:val="24"/>
          <w:szCs w:val="24"/>
        </w:rPr>
        <w:t>dabrafenibem</w:t>
      </w:r>
      <w:proofErr w:type="spellEnd"/>
      <w:r w:rsidR="001D2907" w:rsidRPr="00C5097C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1D2907" w:rsidRPr="00C5097C">
        <w:rPr>
          <w:rFonts w:ascii="Arial" w:hAnsi="Arial" w:cs="Arial"/>
          <w:sz w:val="24"/>
          <w:szCs w:val="24"/>
        </w:rPr>
        <w:t>trametynibem</w:t>
      </w:r>
      <w:proofErr w:type="spellEnd"/>
      <w:r w:rsidR="001D2907" w:rsidRPr="00C5097C">
        <w:rPr>
          <w:rFonts w:ascii="Arial" w:hAnsi="Arial" w:cs="Arial"/>
          <w:sz w:val="24"/>
          <w:szCs w:val="24"/>
        </w:rPr>
        <w:t>”,</w:t>
      </w:r>
    </w:p>
    <w:p w14:paraId="3E8C462A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w programie lekowym B.77. zmianie nazwy programu z „Leczenie opornych i nawrotowych postaci </w:t>
      </w:r>
      <w:proofErr w:type="spellStart"/>
      <w:r w:rsidRPr="00C5097C">
        <w:rPr>
          <w:rFonts w:ascii="Arial" w:hAnsi="Arial" w:cs="Arial"/>
          <w:sz w:val="24"/>
          <w:szCs w:val="24"/>
        </w:rPr>
        <w:t>chłoniaków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CD30+" na „Leczenie chorych na </w:t>
      </w:r>
      <w:proofErr w:type="spellStart"/>
      <w:r w:rsidRPr="00C5097C">
        <w:rPr>
          <w:rFonts w:ascii="Arial" w:hAnsi="Arial" w:cs="Arial"/>
          <w:sz w:val="24"/>
          <w:szCs w:val="24"/>
        </w:rPr>
        <w:t>chłoniaki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CD30+ ",</w:t>
      </w:r>
    </w:p>
    <w:p w14:paraId="266C86CF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w programie lekowym B.82. zmianie nazwy programu z „Leczenie </w:t>
      </w:r>
      <w:proofErr w:type="spellStart"/>
      <w:r w:rsidRPr="00C5097C">
        <w:rPr>
          <w:rFonts w:ascii="Arial" w:hAnsi="Arial" w:cs="Arial"/>
          <w:sz w:val="24"/>
          <w:szCs w:val="24"/>
        </w:rPr>
        <w:t>certolizumabem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5097C">
        <w:rPr>
          <w:rFonts w:ascii="Arial" w:hAnsi="Arial" w:cs="Arial"/>
          <w:sz w:val="24"/>
          <w:szCs w:val="24"/>
        </w:rPr>
        <w:t>pegol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pacjentów z ciężką, aktywną postacią </w:t>
      </w:r>
      <w:proofErr w:type="spellStart"/>
      <w:r w:rsidRPr="00C5097C">
        <w:rPr>
          <w:rFonts w:ascii="Arial" w:hAnsi="Arial" w:cs="Arial"/>
          <w:sz w:val="24"/>
          <w:szCs w:val="24"/>
        </w:rPr>
        <w:t>spondyloartropatii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osiowej (</w:t>
      </w:r>
      <w:proofErr w:type="spellStart"/>
      <w:r w:rsidRPr="00C5097C">
        <w:rPr>
          <w:rFonts w:ascii="Arial" w:hAnsi="Arial" w:cs="Arial"/>
          <w:sz w:val="24"/>
          <w:szCs w:val="24"/>
        </w:rPr>
        <w:t>SpA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) bez zmian radiograficznych charakterystycznych dla ZZSK" na „Leczenie pacjentów z ciężką, aktywną postacią </w:t>
      </w:r>
      <w:proofErr w:type="spellStart"/>
      <w:r w:rsidRPr="00C5097C">
        <w:rPr>
          <w:rFonts w:ascii="Arial" w:hAnsi="Arial" w:cs="Arial"/>
          <w:sz w:val="24"/>
          <w:szCs w:val="24"/>
        </w:rPr>
        <w:t>spondyloartropatii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C5097C">
        <w:rPr>
          <w:rFonts w:ascii="Arial" w:hAnsi="Arial" w:cs="Arial"/>
          <w:sz w:val="24"/>
          <w:szCs w:val="24"/>
        </w:rPr>
        <w:t>SpA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) bez zmian radiograficznych charakterystycznych dla ZZSK" oraz dodaniu substancji czynnej </w:t>
      </w:r>
      <w:proofErr w:type="spellStart"/>
      <w:r w:rsidRPr="00C5097C">
        <w:rPr>
          <w:rFonts w:ascii="Arial" w:hAnsi="Arial" w:cs="Arial"/>
          <w:sz w:val="24"/>
          <w:szCs w:val="24"/>
        </w:rPr>
        <w:t>etanercept</w:t>
      </w:r>
      <w:proofErr w:type="spellEnd"/>
      <w:r w:rsidRPr="00C5097C">
        <w:rPr>
          <w:rFonts w:ascii="Arial" w:hAnsi="Arial" w:cs="Arial"/>
          <w:sz w:val="24"/>
          <w:szCs w:val="24"/>
        </w:rPr>
        <w:t>,</w:t>
      </w:r>
    </w:p>
    <w:p w14:paraId="2C7C8CF7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w programie lekowym B.97. „Leczenie dorosłych chorych na pierwotną małopłytkowość immunologiczną” dodaniu substancji czynnej </w:t>
      </w:r>
      <w:proofErr w:type="spellStart"/>
      <w:r w:rsidRPr="00C5097C">
        <w:rPr>
          <w:rFonts w:ascii="Arial" w:hAnsi="Arial" w:cs="Arial"/>
          <w:sz w:val="24"/>
          <w:szCs w:val="24"/>
        </w:rPr>
        <w:t>romiplostym</w:t>
      </w:r>
      <w:proofErr w:type="spellEnd"/>
      <w:r w:rsidRPr="00C5097C">
        <w:rPr>
          <w:rFonts w:ascii="Arial" w:hAnsi="Arial" w:cs="Arial"/>
          <w:sz w:val="24"/>
          <w:szCs w:val="24"/>
        </w:rPr>
        <w:t>,</w:t>
      </w:r>
    </w:p>
    <w:p w14:paraId="4138AA6F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w programie lekowym B.98. „Leczenie pediatrycznych chorych na pierwotną małopłytkowość immunologiczną” dodaniu substancji czynnej </w:t>
      </w:r>
      <w:proofErr w:type="spellStart"/>
      <w:r w:rsidRPr="00C5097C">
        <w:rPr>
          <w:rFonts w:ascii="Arial" w:hAnsi="Arial" w:cs="Arial"/>
          <w:sz w:val="24"/>
          <w:szCs w:val="24"/>
        </w:rPr>
        <w:t>romiplostym</w:t>
      </w:r>
      <w:proofErr w:type="spellEnd"/>
      <w:r w:rsidRPr="00C5097C">
        <w:rPr>
          <w:rFonts w:ascii="Arial" w:hAnsi="Arial" w:cs="Arial"/>
          <w:sz w:val="24"/>
          <w:szCs w:val="24"/>
        </w:rPr>
        <w:t>,</w:t>
      </w:r>
    </w:p>
    <w:p w14:paraId="35EF41D6" w14:textId="77777777" w:rsidR="001D2907" w:rsidRPr="00C5097C" w:rsidRDefault="001D2907" w:rsidP="001D2907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w programie lekowym B.106. „Profilaktyka reaktywacji wirusowego zapalenia wątroby typu </w:t>
      </w:r>
      <w:r w:rsidR="002C46C5">
        <w:rPr>
          <w:rFonts w:ascii="Arial" w:hAnsi="Arial" w:cs="Arial"/>
          <w:sz w:val="24"/>
          <w:szCs w:val="24"/>
        </w:rPr>
        <w:t>B</w:t>
      </w:r>
      <w:r w:rsidRPr="00C5097C">
        <w:rPr>
          <w:rFonts w:ascii="Arial" w:hAnsi="Arial" w:cs="Arial"/>
          <w:sz w:val="24"/>
          <w:szCs w:val="24"/>
        </w:rPr>
        <w:t xml:space="preserve"> u świadczeni</w:t>
      </w:r>
      <w:r w:rsidR="003F39C3" w:rsidRPr="00C5097C">
        <w:rPr>
          <w:rFonts w:ascii="Arial" w:hAnsi="Arial" w:cs="Arial"/>
          <w:sz w:val="24"/>
          <w:szCs w:val="24"/>
        </w:rPr>
        <w:t>obiorców po przeszczepach lub u </w:t>
      </w:r>
      <w:r w:rsidRPr="00C5097C">
        <w:rPr>
          <w:rFonts w:ascii="Arial" w:hAnsi="Arial" w:cs="Arial"/>
          <w:sz w:val="24"/>
          <w:szCs w:val="24"/>
        </w:rPr>
        <w:t>świadczeniobiorców otrzymujących leczenie związane z</w:t>
      </w:r>
      <w:r w:rsidR="00BF0C6D" w:rsidRPr="00C5097C">
        <w:rPr>
          <w:rFonts w:ascii="Arial" w:hAnsi="Arial" w:cs="Arial"/>
          <w:sz w:val="24"/>
          <w:szCs w:val="24"/>
        </w:rPr>
        <w:t> </w:t>
      </w:r>
      <w:r w:rsidRPr="00C5097C">
        <w:rPr>
          <w:rFonts w:ascii="Arial" w:hAnsi="Arial" w:cs="Arial"/>
          <w:sz w:val="24"/>
          <w:szCs w:val="24"/>
        </w:rPr>
        <w:t>ryzykiem reaktywacji HBV” dodaniu kodu ICD-10 C 90.0,</w:t>
      </w:r>
    </w:p>
    <w:p w14:paraId="36BD7C98" w14:textId="77777777" w:rsidR="005F3F62" w:rsidRPr="00C5097C" w:rsidRDefault="001D2907" w:rsidP="005F3F62"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dodaniu programu lekowego B.110 „Leczenie </w:t>
      </w:r>
      <w:proofErr w:type="spellStart"/>
      <w:r w:rsidRPr="00C5097C">
        <w:rPr>
          <w:rFonts w:ascii="Arial" w:hAnsi="Arial" w:cs="Arial"/>
          <w:sz w:val="24"/>
          <w:szCs w:val="24"/>
        </w:rPr>
        <w:t>dinutuksymabem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beta pacjentów z nerwiakiem zarodkowym współczulnym”,</w:t>
      </w:r>
      <w:r w:rsidR="005F3F62" w:rsidRPr="00C5097C">
        <w:rPr>
          <w:rFonts w:ascii="Arial" w:hAnsi="Arial" w:cs="Arial"/>
          <w:sz w:val="24"/>
          <w:szCs w:val="24"/>
        </w:rPr>
        <w:t xml:space="preserve"> </w:t>
      </w:r>
    </w:p>
    <w:p w14:paraId="1E61A27F" w14:textId="77777777" w:rsidR="001D2907" w:rsidRPr="00C5097C" w:rsidRDefault="001D2907" w:rsidP="001D2907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- w związku ze zmianami wprowadzonymi w obwieszczeniu refundacyjnym;</w:t>
      </w:r>
    </w:p>
    <w:p w14:paraId="22A39C5C" w14:textId="77777777" w:rsidR="005B3BC0" w:rsidRPr="00C5097C" w:rsidRDefault="001D2907" w:rsidP="0091093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załącznika nr 5 do zarządzenia</w:t>
      </w:r>
      <w:r w:rsidR="0037265D" w:rsidRPr="00C5097C">
        <w:rPr>
          <w:rFonts w:ascii="Arial" w:hAnsi="Arial" w:cs="Arial"/>
          <w:sz w:val="24"/>
          <w:szCs w:val="24"/>
        </w:rPr>
        <w:t>, określającego Katalog współczynników korygujących stosowanych w programach lekowych, w którym</w:t>
      </w:r>
      <w:r w:rsidR="005E08F5" w:rsidRPr="00C5097C">
        <w:rPr>
          <w:rFonts w:ascii="Arial" w:hAnsi="Arial" w:cs="Arial"/>
          <w:sz w:val="24"/>
          <w:szCs w:val="24"/>
        </w:rPr>
        <w:t>:</w:t>
      </w:r>
      <w:r w:rsidR="0037265D" w:rsidRPr="00C5097C">
        <w:rPr>
          <w:rFonts w:ascii="Arial" w:hAnsi="Arial" w:cs="Arial"/>
          <w:sz w:val="24"/>
          <w:szCs w:val="24"/>
        </w:rPr>
        <w:t xml:space="preserve"> </w:t>
      </w:r>
    </w:p>
    <w:p w14:paraId="79B22E11" w14:textId="77777777" w:rsidR="0037265D" w:rsidRPr="00C5097C" w:rsidRDefault="005E08F5" w:rsidP="00910934">
      <w:pPr>
        <w:pStyle w:val="Akapitzlist"/>
        <w:numPr>
          <w:ilvl w:val="0"/>
          <w:numId w:val="22"/>
        </w:numPr>
        <w:spacing w:before="120" w:after="0" w:line="36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po analizie średnich cen  leków w miesiącu czerwcu 2020 roku, </w:t>
      </w:r>
      <w:r w:rsidR="0037265D" w:rsidRPr="00C5097C">
        <w:rPr>
          <w:rFonts w:ascii="Arial" w:hAnsi="Arial" w:cs="Arial"/>
          <w:sz w:val="24"/>
          <w:szCs w:val="24"/>
        </w:rPr>
        <w:t xml:space="preserve">dokonano </w:t>
      </w:r>
      <w:r w:rsidR="005B3BC0" w:rsidRPr="00C5097C">
        <w:rPr>
          <w:rFonts w:ascii="Arial" w:hAnsi="Arial" w:cs="Arial"/>
          <w:sz w:val="24"/>
          <w:szCs w:val="24"/>
        </w:rPr>
        <w:t xml:space="preserve">dodatkowo </w:t>
      </w:r>
      <w:r w:rsidR="0037265D" w:rsidRPr="00C5097C">
        <w:rPr>
          <w:rFonts w:ascii="Arial" w:hAnsi="Arial" w:cs="Arial"/>
          <w:sz w:val="24"/>
          <w:szCs w:val="24"/>
        </w:rPr>
        <w:t>obniżenia progu kosztowego uprawniającego do zastosowania współczynnika korygującego</w:t>
      </w:r>
      <w:r w:rsidR="0037265D" w:rsidRPr="00C5097C">
        <w:rPr>
          <w:rFonts w:ascii="Arial" w:eastAsia="Times New Roman" w:hAnsi="Arial" w:cs="Arial"/>
          <w:sz w:val="24"/>
          <w:szCs w:val="24"/>
        </w:rPr>
        <w:t xml:space="preserve"> dla substancji czynnych o kodach:</w:t>
      </w:r>
    </w:p>
    <w:p w14:paraId="439E284E" w14:textId="77777777" w:rsidR="00333148" w:rsidRPr="00C5097C" w:rsidRDefault="0037265D" w:rsidP="00260025">
      <w:pPr>
        <w:numPr>
          <w:ilvl w:val="0"/>
          <w:numId w:val="24"/>
        </w:numPr>
        <w:tabs>
          <w:tab w:val="left" w:pos="993"/>
        </w:tabs>
        <w:spacing w:before="120" w:after="0" w:line="360" w:lineRule="auto"/>
        <w:ind w:left="2410"/>
        <w:jc w:val="both"/>
        <w:rPr>
          <w:rFonts w:ascii="Arial" w:eastAsiaTheme="minorEastAsia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5.08.09.0000001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adalimumabum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: z 6,975 na </w:t>
      </w:r>
      <w:r w:rsidR="005B3BC0" w:rsidRPr="00C5097C">
        <w:rPr>
          <w:rFonts w:ascii="Arial" w:eastAsia="Times New Roman" w:hAnsi="Arial" w:cs="Arial"/>
          <w:sz w:val="24"/>
          <w:szCs w:val="24"/>
          <w:lang w:eastAsia="pl-PL"/>
        </w:rPr>
        <w:t>5,9956</w:t>
      </w:r>
      <w:r w:rsidR="00333148" w:rsidRPr="00C5097C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57D01FE" w14:textId="77777777" w:rsidR="0037265D" w:rsidRPr="00C5097C" w:rsidRDefault="005B3BC0" w:rsidP="00260025">
      <w:pPr>
        <w:numPr>
          <w:ilvl w:val="0"/>
          <w:numId w:val="24"/>
        </w:numPr>
        <w:tabs>
          <w:tab w:val="left" w:pos="993"/>
        </w:tabs>
        <w:spacing w:before="120" w:after="0" w:line="360" w:lineRule="auto"/>
        <w:ind w:left="2410"/>
        <w:jc w:val="both"/>
        <w:rPr>
          <w:rFonts w:ascii="Arial" w:eastAsiaTheme="minorEastAsia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265D" w:rsidRPr="00C5097C">
        <w:rPr>
          <w:rFonts w:ascii="Arial" w:eastAsia="Times New Roman" w:hAnsi="Arial" w:cs="Arial"/>
          <w:sz w:val="24"/>
          <w:szCs w:val="24"/>
        </w:rPr>
        <w:t xml:space="preserve">5.08.09.0000025 </w:t>
      </w:r>
      <w:proofErr w:type="spellStart"/>
      <w:r w:rsidR="0037265D" w:rsidRPr="00C5097C">
        <w:rPr>
          <w:rFonts w:ascii="Arial" w:eastAsia="Times New Roman" w:hAnsi="Arial" w:cs="Arial"/>
          <w:sz w:val="24"/>
          <w:szCs w:val="24"/>
        </w:rPr>
        <w:t>gefitynib</w:t>
      </w:r>
      <w:proofErr w:type="spellEnd"/>
      <w:r w:rsidR="0037265D" w:rsidRPr="00C5097C">
        <w:rPr>
          <w:rFonts w:ascii="Arial" w:eastAsia="Times New Roman" w:hAnsi="Arial" w:cs="Arial"/>
          <w:sz w:val="24"/>
          <w:szCs w:val="24"/>
        </w:rPr>
        <w:t>: z 0,1633 na</w:t>
      </w:r>
      <w:r w:rsidRPr="00C5097C">
        <w:rPr>
          <w:rFonts w:ascii="Arial" w:eastAsia="Times New Roman" w:hAnsi="Arial" w:cs="Arial"/>
          <w:sz w:val="24"/>
          <w:szCs w:val="24"/>
        </w:rPr>
        <w:t xml:space="preserve"> </w:t>
      </w:r>
      <w:r w:rsidR="00333148" w:rsidRPr="00C5097C">
        <w:rPr>
          <w:rFonts w:ascii="Arial" w:eastAsia="Times New Roman" w:hAnsi="Arial" w:cs="Arial"/>
          <w:sz w:val="24"/>
          <w:szCs w:val="24"/>
          <w:lang w:eastAsia="pl-PL"/>
        </w:rPr>
        <w:t>0,1259,</w:t>
      </w:r>
    </w:p>
    <w:p w14:paraId="47C235F4" w14:textId="77777777" w:rsidR="0037265D" w:rsidRPr="00C5097C" w:rsidRDefault="0037265D" w:rsidP="00260025">
      <w:pPr>
        <w:pStyle w:val="Akapitzlist"/>
        <w:numPr>
          <w:ilvl w:val="0"/>
          <w:numId w:val="24"/>
        </w:numPr>
        <w:tabs>
          <w:tab w:val="left" w:pos="993"/>
        </w:tabs>
        <w:spacing w:before="120" w:after="0" w:line="360" w:lineRule="auto"/>
        <w:ind w:left="2410"/>
        <w:jc w:val="both"/>
        <w:rPr>
          <w:rFonts w:ascii="Arial" w:eastAsiaTheme="minorEastAsia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</w:rPr>
        <w:t xml:space="preserve">5.08.09.0000033 </w:t>
      </w:r>
      <w:proofErr w:type="spellStart"/>
      <w:r w:rsidRPr="00C5097C">
        <w:rPr>
          <w:rFonts w:ascii="Arial" w:eastAsia="Times New Roman" w:hAnsi="Arial" w:cs="Arial"/>
          <w:sz w:val="24"/>
          <w:szCs w:val="24"/>
        </w:rPr>
        <w:t>infliximabum</w:t>
      </w:r>
      <w:proofErr w:type="spellEnd"/>
      <w:r w:rsidRPr="00C5097C">
        <w:rPr>
          <w:rFonts w:ascii="Arial" w:eastAsia="Times New Roman" w:hAnsi="Arial" w:cs="Arial"/>
          <w:sz w:val="24"/>
          <w:szCs w:val="24"/>
        </w:rPr>
        <w:t xml:space="preserve">: z 4,4991 na </w:t>
      </w:r>
      <w:r w:rsidR="00333148" w:rsidRPr="00C5097C">
        <w:rPr>
          <w:rFonts w:ascii="Arial" w:eastAsia="Times New Roman" w:hAnsi="Arial" w:cs="Arial"/>
          <w:sz w:val="24"/>
          <w:szCs w:val="24"/>
          <w:lang w:eastAsia="pl-PL"/>
        </w:rPr>
        <w:t>3,3152</w:t>
      </w:r>
      <w:r w:rsidRPr="00C5097C">
        <w:rPr>
          <w:rFonts w:ascii="Arial" w:eastAsia="Times New Roman" w:hAnsi="Arial" w:cs="Arial"/>
          <w:sz w:val="24"/>
          <w:szCs w:val="24"/>
        </w:rPr>
        <w:t>,</w:t>
      </w:r>
    </w:p>
    <w:p w14:paraId="009CB2D4" w14:textId="77777777" w:rsidR="0037265D" w:rsidRPr="00C5097C" w:rsidRDefault="0037265D" w:rsidP="00260025">
      <w:pPr>
        <w:pStyle w:val="Akapitzlist"/>
        <w:numPr>
          <w:ilvl w:val="0"/>
          <w:numId w:val="24"/>
        </w:numPr>
        <w:tabs>
          <w:tab w:val="left" w:pos="993"/>
        </w:tabs>
        <w:spacing w:before="120" w:after="0" w:line="360" w:lineRule="auto"/>
        <w:ind w:left="2410"/>
        <w:jc w:val="both"/>
        <w:rPr>
          <w:rFonts w:ascii="Arial" w:eastAsiaTheme="minorEastAsia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</w:rPr>
        <w:t xml:space="preserve">5.08.09.0000061 </w:t>
      </w:r>
      <w:proofErr w:type="spellStart"/>
      <w:r w:rsidRPr="00C5097C">
        <w:rPr>
          <w:rFonts w:ascii="Arial" w:eastAsia="Times New Roman" w:hAnsi="Arial" w:cs="Arial"/>
          <w:sz w:val="24"/>
          <w:szCs w:val="24"/>
        </w:rPr>
        <w:t>tobramycinum</w:t>
      </w:r>
      <w:proofErr w:type="spellEnd"/>
      <w:r w:rsidRPr="00C5097C">
        <w:rPr>
          <w:rFonts w:ascii="Arial" w:eastAsia="Times New Roman" w:hAnsi="Arial" w:cs="Arial"/>
          <w:sz w:val="24"/>
          <w:szCs w:val="24"/>
        </w:rPr>
        <w:t>: z 0,0911 na</w:t>
      </w:r>
      <w:r w:rsidR="005B3BC0" w:rsidRPr="00C5097C">
        <w:rPr>
          <w:rFonts w:ascii="Arial" w:eastAsia="Times New Roman" w:hAnsi="Arial" w:cs="Arial"/>
          <w:sz w:val="24"/>
          <w:szCs w:val="24"/>
        </w:rPr>
        <w:t xml:space="preserve"> </w:t>
      </w:r>
      <w:r w:rsidR="00333148" w:rsidRPr="00C5097C">
        <w:rPr>
          <w:rFonts w:ascii="Arial" w:eastAsia="Times New Roman" w:hAnsi="Arial" w:cs="Arial"/>
          <w:sz w:val="24"/>
          <w:szCs w:val="24"/>
          <w:lang w:eastAsia="pl-PL"/>
        </w:rPr>
        <w:t>0,0565</w:t>
      </w:r>
      <w:r w:rsidRPr="00C5097C">
        <w:rPr>
          <w:rFonts w:ascii="Arial" w:eastAsia="Times New Roman" w:hAnsi="Arial" w:cs="Arial"/>
          <w:sz w:val="24"/>
          <w:szCs w:val="24"/>
        </w:rPr>
        <w:t>,</w:t>
      </w:r>
    </w:p>
    <w:p w14:paraId="168512AF" w14:textId="77777777" w:rsidR="005B3BC0" w:rsidRPr="00C5097C" w:rsidRDefault="0037265D" w:rsidP="00260025">
      <w:pPr>
        <w:pStyle w:val="Akapitzlist"/>
        <w:numPr>
          <w:ilvl w:val="0"/>
          <w:numId w:val="24"/>
        </w:numPr>
        <w:tabs>
          <w:tab w:val="left" w:pos="993"/>
        </w:tabs>
        <w:spacing w:before="120" w:after="0" w:line="360" w:lineRule="auto"/>
        <w:ind w:left="2410"/>
        <w:jc w:val="both"/>
        <w:rPr>
          <w:rFonts w:ascii="Arial" w:eastAsiaTheme="minorEastAsia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</w:rPr>
        <w:t xml:space="preserve">5.08.09.0000065 </w:t>
      </w:r>
      <w:proofErr w:type="spellStart"/>
      <w:r w:rsidRPr="00C5097C">
        <w:rPr>
          <w:rFonts w:ascii="Arial" w:eastAsia="Times New Roman" w:hAnsi="Arial" w:cs="Arial"/>
          <w:sz w:val="24"/>
          <w:szCs w:val="24"/>
        </w:rPr>
        <w:t>trastuzumabum</w:t>
      </w:r>
      <w:proofErr w:type="spellEnd"/>
      <w:r w:rsidRPr="00C5097C">
        <w:rPr>
          <w:rFonts w:ascii="Arial" w:eastAsia="Times New Roman" w:hAnsi="Arial" w:cs="Arial"/>
          <w:sz w:val="24"/>
          <w:szCs w:val="24"/>
        </w:rPr>
        <w:t xml:space="preserve"> (postać dożylna): z 5,706 na</w:t>
      </w:r>
      <w:r w:rsidR="005B3BC0" w:rsidRPr="00C5097C">
        <w:rPr>
          <w:rFonts w:ascii="Arial" w:eastAsia="Times New Roman" w:hAnsi="Arial" w:cs="Arial"/>
          <w:sz w:val="24"/>
          <w:szCs w:val="24"/>
        </w:rPr>
        <w:t xml:space="preserve"> </w:t>
      </w:r>
      <w:r w:rsidR="00333148" w:rsidRPr="00C5097C">
        <w:rPr>
          <w:rFonts w:ascii="Arial" w:eastAsia="Times New Roman" w:hAnsi="Arial" w:cs="Arial"/>
          <w:sz w:val="24"/>
          <w:szCs w:val="24"/>
          <w:lang w:eastAsia="pl-PL"/>
        </w:rPr>
        <w:t>3,9415</w:t>
      </w:r>
      <w:r w:rsidR="00301BAA" w:rsidRPr="00C5097C">
        <w:rPr>
          <w:rFonts w:ascii="Arial" w:eastAsia="Times New Roman" w:hAnsi="Arial" w:cs="Arial"/>
          <w:sz w:val="24"/>
          <w:szCs w:val="24"/>
        </w:rPr>
        <w:t>,</w:t>
      </w:r>
    </w:p>
    <w:p w14:paraId="0A2A88BD" w14:textId="77777777" w:rsidR="0037265D" w:rsidRPr="00C5097C" w:rsidRDefault="005B3BC0" w:rsidP="00260025">
      <w:pPr>
        <w:pStyle w:val="Akapitzlist"/>
        <w:numPr>
          <w:ilvl w:val="0"/>
          <w:numId w:val="24"/>
        </w:numPr>
        <w:tabs>
          <w:tab w:val="left" w:pos="993"/>
        </w:tabs>
        <w:spacing w:before="120" w:after="0" w:line="360" w:lineRule="auto"/>
        <w:ind w:left="2410"/>
        <w:jc w:val="both"/>
        <w:rPr>
          <w:rFonts w:ascii="Arial" w:eastAsiaTheme="minorEastAsia" w:hAnsi="Arial" w:cs="Arial"/>
          <w:sz w:val="24"/>
          <w:szCs w:val="24"/>
        </w:rPr>
      </w:pPr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5.08.09.0000055 </w:t>
      </w:r>
      <w:proofErr w:type="spellStart"/>
      <w:r w:rsidRPr="00C5097C">
        <w:rPr>
          <w:rFonts w:ascii="Arial" w:eastAsia="Times New Roman" w:hAnsi="Arial" w:cs="Arial"/>
          <w:sz w:val="24"/>
          <w:szCs w:val="24"/>
          <w:lang w:eastAsia="pl-PL"/>
        </w:rPr>
        <w:t>sildenafilum</w:t>
      </w:r>
      <w:proofErr w:type="spellEnd"/>
      <w:r w:rsidRPr="00C5097C">
        <w:rPr>
          <w:rFonts w:ascii="Arial" w:eastAsia="Times New Roman" w:hAnsi="Arial" w:cs="Arial"/>
          <w:sz w:val="24"/>
          <w:szCs w:val="24"/>
          <w:lang w:eastAsia="pl-PL"/>
        </w:rPr>
        <w:t xml:space="preserve"> (stała doustna postać farmaceutyczna)</w:t>
      </w:r>
      <w:r w:rsidRPr="00C5097C">
        <w:rPr>
          <w:rFonts w:ascii="Arial" w:eastAsia="Times New Roman" w:hAnsi="Arial" w:cs="Arial"/>
          <w:sz w:val="24"/>
          <w:szCs w:val="24"/>
        </w:rPr>
        <w:t xml:space="preserve">: z </w:t>
      </w:r>
      <w:r w:rsidRPr="00C5097C">
        <w:rPr>
          <w:rFonts w:ascii="Arial" w:eastAsia="Times New Roman" w:hAnsi="Arial" w:cs="Arial"/>
          <w:sz w:val="24"/>
          <w:szCs w:val="24"/>
          <w:lang w:eastAsia="pl-PL"/>
        </w:rPr>
        <w:t>0,1094 na 0,0915</w:t>
      </w:r>
      <w:r w:rsidR="00301BAA" w:rsidRPr="00C5097C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CCC6C61" w14:textId="77777777" w:rsidR="005B3BC0" w:rsidRPr="002C46C5" w:rsidRDefault="005B3BC0" w:rsidP="00910934">
      <w:pPr>
        <w:pStyle w:val="Akapitzlist"/>
        <w:numPr>
          <w:ilvl w:val="0"/>
          <w:numId w:val="22"/>
        </w:numPr>
        <w:spacing w:line="36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2C46C5">
        <w:rPr>
          <w:rFonts w:ascii="Arial" w:hAnsi="Arial" w:cs="Arial"/>
          <w:sz w:val="24"/>
          <w:szCs w:val="24"/>
        </w:rPr>
        <w:t>obniż</w:t>
      </w:r>
      <w:r w:rsidR="002C46C5" w:rsidRPr="00B9196D">
        <w:rPr>
          <w:rFonts w:ascii="Arial" w:hAnsi="Arial" w:cs="Arial"/>
          <w:sz w:val="24"/>
          <w:szCs w:val="24"/>
        </w:rPr>
        <w:t>ono</w:t>
      </w:r>
      <w:r w:rsidRPr="002C46C5">
        <w:rPr>
          <w:rFonts w:ascii="Arial" w:hAnsi="Arial" w:cs="Arial"/>
          <w:sz w:val="24"/>
          <w:szCs w:val="24"/>
        </w:rPr>
        <w:t xml:space="preserve"> </w:t>
      </w:r>
      <w:r w:rsidR="002C46C5" w:rsidRPr="002C46C5">
        <w:rPr>
          <w:rFonts w:ascii="Arial" w:hAnsi="Arial" w:cs="Arial"/>
          <w:sz w:val="24"/>
          <w:szCs w:val="24"/>
        </w:rPr>
        <w:t>pr</w:t>
      </w:r>
      <w:r w:rsidR="002C46C5" w:rsidRPr="00B9196D">
        <w:rPr>
          <w:rFonts w:ascii="Arial" w:hAnsi="Arial" w:cs="Arial"/>
          <w:sz w:val="24"/>
          <w:szCs w:val="24"/>
        </w:rPr>
        <w:t>óg</w:t>
      </w:r>
      <w:r w:rsidR="002C46C5" w:rsidRPr="002C46C5">
        <w:rPr>
          <w:rFonts w:ascii="Arial" w:hAnsi="Arial" w:cs="Arial"/>
          <w:sz w:val="24"/>
          <w:szCs w:val="24"/>
        </w:rPr>
        <w:t xml:space="preserve"> kosztow</w:t>
      </w:r>
      <w:r w:rsidR="002C46C5" w:rsidRPr="00B9196D">
        <w:rPr>
          <w:rFonts w:ascii="Arial" w:hAnsi="Arial" w:cs="Arial"/>
          <w:sz w:val="24"/>
          <w:szCs w:val="24"/>
        </w:rPr>
        <w:t>y</w:t>
      </w:r>
      <w:r w:rsidRPr="002C46C5">
        <w:rPr>
          <w:rFonts w:ascii="Arial" w:hAnsi="Arial" w:cs="Arial"/>
          <w:sz w:val="24"/>
          <w:szCs w:val="24"/>
        </w:rPr>
        <w:t>,</w:t>
      </w:r>
      <w:r w:rsidR="00B9196D">
        <w:rPr>
          <w:rFonts w:ascii="Arial" w:hAnsi="Arial" w:cs="Arial"/>
          <w:sz w:val="24"/>
          <w:szCs w:val="24"/>
        </w:rPr>
        <w:t xml:space="preserve"> </w:t>
      </w:r>
      <w:r w:rsidR="003F39C3" w:rsidRPr="002C46C5">
        <w:rPr>
          <w:rFonts w:ascii="Arial" w:hAnsi="Arial" w:cs="Arial"/>
          <w:sz w:val="24"/>
          <w:szCs w:val="24"/>
        </w:rPr>
        <w:t>zgodnie z </w:t>
      </w:r>
      <w:r w:rsidRPr="002C46C5">
        <w:rPr>
          <w:rFonts w:ascii="Arial" w:hAnsi="Arial" w:cs="Arial"/>
          <w:sz w:val="24"/>
          <w:szCs w:val="24"/>
        </w:rPr>
        <w:t xml:space="preserve">projektem zarządzenia </w:t>
      </w:r>
      <w:r w:rsidR="00EE3388" w:rsidRPr="002C46C5">
        <w:rPr>
          <w:rFonts w:ascii="Arial" w:hAnsi="Arial" w:cs="Arial"/>
          <w:sz w:val="24"/>
          <w:szCs w:val="24"/>
        </w:rPr>
        <w:t>z dnia 10 lipca 2020 r</w:t>
      </w:r>
      <w:r w:rsidRPr="002C46C5">
        <w:rPr>
          <w:rFonts w:ascii="Arial" w:hAnsi="Arial" w:cs="Arial"/>
          <w:sz w:val="24"/>
          <w:szCs w:val="24"/>
        </w:rPr>
        <w:t>, w</w:t>
      </w:r>
      <w:r w:rsidR="00BF0C6D" w:rsidRPr="002C46C5">
        <w:rPr>
          <w:rFonts w:ascii="Arial" w:hAnsi="Arial" w:cs="Arial"/>
          <w:sz w:val="24"/>
          <w:szCs w:val="24"/>
        </w:rPr>
        <w:t> </w:t>
      </w:r>
      <w:r w:rsidRPr="002C46C5">
        <w:rPr>
          <w:rFonts w:ascii="Arial" w:hAnsi="Arial" w:cs="Arial"/>
          <w:sz w:val="24"/>
          <w:szCs w:val="24"/>
        </w:rPr>
        <w:t>oparciu o analizę średnich cen  leków w miesiącu kwietniu 2020 roku</w:t>
      </w:r>
      <w:r w:rsidR="00B9196D">
        <w:rPr>
          <w:rFonts w:ascii="Arial" w:hAnsi="Arial" w:cs="Arial"/>
          <w:sz w:val="24"/>
          <w:szCs w:val="24"/>
        </w:rPr>
        <w:t>,</w:t>
      </w:r>
      <w:r w:rsidR="002C46C5" w:rsidRPr="00B9196D">
        <w:rPr>
          <w:rFonts w:ascii="Arial" w:hAnsi="Arial" w:cs="Arial"/>
          <w:sz w:val="24"/>
          <w:szCs w:val="24"/>
        </w:rPr>
        <w:t xml:space="preserve"> dla substancji czynnych o kodach</w:t>
      </w:r>
      <w:r w:rsidRPr="002C46C5">
        <w:rPr>
          <w:rFonts w:ascii="Arial" w:hAnsi="Arial" w:cs="Arial"/>
          <w:sz w:val="24"/>
          <w:szCs w:val="24"/>
        </w:rPr>
        <w:t>:</w:t>
      </w:r>
    </w:p>
    <w:p w14:paraId="6966796C" w14:textId="77777777" w:rsidR="005B3BC0" w:rsidRPr="002C46C5" w:rsidRDefault="005B3BC0" w:rsidP="00260025">
      <w:pPr>
        <w:pStyle w:val="Akapitzlist"/>
        <w:numPr>
          <w:ilvl w:val="0"/>
          <w:numId w:val="25"/>
        </w:numPr>
        <w:tabs>
          <w:tab w:val="left" w:pos="993"/>
        </w:tabs>
        <w:spacing w:before="120" w:after="0" w:line="360" w:lineRule="auto"/>
        <w:ind w:left="2410"/>
        <w:jc w:val="both"/>
        <w:rPr>
          <w:rFonts w:ascii="Arial" w:eastAsiaTheme="minorEastAsia" w:hAnsi="Arial" w:cs="Arial"/>
          <w:sz w:val="24"/>
          <w:szCs w:val="24"/>
        </w:rPr>
      </w:pPr>
      <w:r w:rsidRPr="002C46C5">
        <w:rPr>
          <w:rFonts w:ascii="Arial" w:eastAsia="Times New Roman" w:hAnsi="Arial" w:cs="Arial"/>
          <w:sz w:val="24"/>
          <w:szCs w:val="24"/>
        </w:rPr>
        <w:t xml:space="preserve">5.08.09.0000019 </w:t>
      </w:r>
      <w:proofErr w:type="spellStart"/>
      <w:r w:rsidRPr="002C46C5">
        <w:rPr>
          <w:rFonts w:ascii="Arial" w:eastAsia="Times New Roman" w:hAnsi="Arial" w:cs="Arial"/>
          <w:sz w:val="24"/>
          <w:szCs w:val="24"/>
        </w:rPr>
        <w:t>everolimusum</w:t>
      </w:r>
      <w:proofErr w:type="spellEnd"/>
      <w:r w:rsidRPr="002C46C5">
        <w:rPr>
          <w:rFonts w:ascii="Arial" w:eastAsia="Times New Roman" w:hAnsi="Arial" w:cs="Arial"/>
          <w:sz w:val="24"/>
          <w:szCs w:val="24"/>
        </w:rPr>
        <w:t>: z 15,4515 na 13,3217,</w:t>
      </w:r>
    </w:p>
    <w:p w14:paraId="1B4D24ED" w14:textId="77777777" w:rsidR="005B3BC0" w:rsidRPr="00B9196D" w:rsidRDefault="005B3BC0" w:rsidP="00B9196D">
      <w:pPr>
        <w:pStyle w:val="Akapitzlist"/>
        <w:numPr>
          <w:ilvl w:val="0"/>
          <w:numId w:val="25"/>
        </w:numPr>
        <w:tabs>
          <w:tab w:val="left" w:pos="993"/>
        </w:tabs>
        <w:spacing w:before="120" w:after="0" w:line="360" w:lineRule="auto"/>
        <w:ind w:left="2410"/>
        <w:jc w:val="both"/>
        <w:rPr>
          <w:rFonts w:ascii="Arial" w:eastAsiaTheme="minorEastAsia" w:hAnsi="Arial" w:cs="Arial"/>
          <w:sz w:val="24"/>
          <w:szCs w:val="24"/>
        </w:rPr>
      </w:pPr>
      <w:r w:rsidRPr="002C46C5">
        <w:rPr>
          <w:rFonts w:ascii="Arial" w:eastAsia="Times New Roman" w:hAnsi="Arial" w:cs="Arial"/>
          <w:sz w:val="24"/>
          <w:szCs w:val="24"/>
        </w:rPr>
        <w:t xml:space="preserve">5.08.09.0000026 </w:t>
      </w:r>
      <w:proofErr w:type="spellStart"/>
      <w:r w:rsidRPr="002C46C5">
        <w:rPr>
          <w:rFonts w:ascii="Arial" w:eastAsia="Times New Roman" w:hAnsi="Arial" w:cs="Arial"/>
          <w:sz w:val="24"/>
          <w:szCs w:val="24"/>
        </w:rPr>
        <w:t>glatirameri</w:t>
      </w:r>
      <w:proofErr w:type="spellEnd"/>
      <w:r w:rsidRPr="002C46C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C46C5">
        <w:rPr>
          <w:rFonts w:ascii="Arial" w:eastAsia="Times New Roman" w:hAnsi="Arial" w:cs="Arial"/>
          <w:sz w:val="24"/>
          <w:szCs w:val="24"/>
        </w:rPr>
        <w:t>acetas</w:t>
      </w:r>
      <w:proofErr w:type="spellEnd"/>
      <w:r w:rsidRPr="002C46C5">
        <w:rPr>
          <w:rFonts w:ascii="Arial" w:eastAsia="Times New Roman" w:hAnsi="Arial" w:cs="Arial"/>
          <w:sz w:val="24"/>
          <w:szCs w:val="24"/>
        </w:rPr>
        <w:t xml:space="preserve"> (moc 40 mg/ml): z 1,875 na 1,1412</w:t>
      </w:r>
      <w:r w:rsidR="00301BAA" w:rsidRPr="00B9196D">
        <w:rPr>
          <w:rFonts w:ascii="Arial" w:eastAsia="Times New Roman" w:hAnsi="Arial" w:cs="Arial"/>
          <w:sz w:val="24"/>
          <w:szCs w:val="24"/>
        </w:rPr>
        <w:t>;</w:t>
      </w:r>
    </w:p>
    <w:p w14:paraId="798E5D7A" w14:textId="2F2AA94B" w:rsidR="00B24503" w:rsidRPr="00B24503" w:rsidRDefault="006D4E92" w:rsidP="00B24503">
      <w:pPr>
        <w:pStyle w:val="Akapitzlist"/>
        <w:numPr>
          <w:ilvl w:val="0"/>
          <w:numId w:val="14"/>
        </w:numPr>
        <w:spacing w:before="240" w:after="0" w:line="360" w:lineRule="auto"/>
        <w:ind w:left="924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B24503">
        <w:rPr>
          <w:rFonts w:ascii="Arial" w:hAnsi="Arial" w:cs="Arial"/>
          <w:sz w:val="24"/>
          <w:szCs w:val="24"/>
        </w:rPr>
        <w:t xml:space="preserve">ałącznika nr 8 do zarządzenia, określającego </w:t>
      </w:r>
      <w:r w:rsidR="00B24503" w:rsidRPr="005B22A6">
        <w:rPr>
          <w:rFonts w:ascii="Arial" w:hAnsi="Arial" w:cs="Arial"/>
          <w:i/>
          <w:sz w:val="24"/>
          <w:szCs w:val="24"/>
        </w:rPr>
        <w:t>Zakres działania zespołu koordynacyjnego odpowiedzialnego za kwalifikację do leczenia biologicznego w chorobach reumatycznych oraz weryfikację jego skuteczności</w:t>
      </w:r>
      <w:r w:rsidR="00B24503" w:rsidRPr="00B24503">
        <w:rPr>
          <w:rFonts w:ascii="Arial" w:hAnsi="Arial" w:cs="Arial"/>
          <w:sz w:val="24"/>
          <w:szCs w:val="24"/>
        </w:rPr>
        <w:t xml:space="preserve"> </w:t>
      </w:r>
      <w:r w:rsidR="00B24503" w:rsidRPr="00C5097C">
        <w:rPr>
          <w:rFonts w:ascii="Arial" w:hAnsi="Arial" w:cs="Arial"/>
          <w:sz w:val="24"/>
          <w:szCs w:val="24"/>
        </w:rPr>
        <w:t>i polegają na</w:t>
      </w:r>
      <w:r w:rsidR="00B24503">
        <w:rPr>
          <w:rFonts w:ascii="Arial" w:hAnsi="Arial" w:cs="Arial"/>
          <w:sz w:val="24"/>
          <w:szCs w:val="24"/>
        </w:rPr>
        <w:t xml:space="preserve"> aktualizacji nazwy programu</w:t>
      </w:r>
      <w:r w:rsidR="003C62F3">
        <w:rPr>
          <w:rFonts w:ascii="Arial" w:hAnsi="Arial" w:cs="Arial"/>
          <w:sz w:val="24"/>
          <w:szCs w:val="24"/>
        </w:rPr>
        <w:t>:</w:t>
      </w:r>
      <w:r w:rsidR="00B24503">
        <w:rPr>
          <w:rFonts w:ascii="Arial" w:hAnsi="Arial" w:cs="Arial"/>
          <w:sz w:val="24"/>
          <w:szCs w:val="24"/>
        </w:rPr>
        <w:t xml:space="preserve"> </w:t>
      </w:r>
      <w:r w:rsidR="00B24503" w:rsidRPr="00B24503">
        <w:rPr>
          <w:rFonts w:ascii="Arial" w:hAnsi="Arial" w:cs="Arial"/>
          <w:sz w:val="24"/>
          <w:szCs w:val="24"/>
        </w:rPr>
        <w:t xml:space="preserve">Leczenie  pacjentów z ciężką, aktywną postacią </w:t>
      </w:r>
      <w:proofErr w:type="spellStart"/>
      <w:r w:rsidR="00B24503" w:rsidRPr="00B24503">
        <w:rPr>
          <w:rFonts w:ascii="Arial" w:hAnsi="Arial" w:cs="Arial"/>
          <w:sz w:val="24"/>
          <w:szCs w:val="24"/>
        </w:rPr>
        <w:t>spondyloartropatii</w:t>
      </w:r>
      <w:proofErr w:type="spellEnd"/>
      <w:r w:rsidR="00B24503" w:rsidRPr="00B24503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B24503" w:rsidRPr="00B24503">
        <w:rPr>
          <w:rFonts w:ascii="Arial" w:hAnsi="Arial" w:cs="Arial"/>
          <w:sz w:val="24"/>
          <w:szCs w:val="24"/>
        </w:rPr>
        <w:t>SpA</w:t>
      </w:r>
      <w:proofErr w:type="spellEnd"/>
      <w:r w:rsidR="00B24503" w:rsidRPr="00B24503">
        <w:rPr>
          <w:rFonts w:ascii="Arial" w:hAnsi="Arial" w:cs="Arial"/>
          <w:sz w:val="24"/>
          <w:szCs w:val="24"/>
        </w:rPr>
        <w:t xml:space="preserve">) bez zmian radiograficznych charakterystycznych dla ZZSK, </w:t>
      </w:r>
      <w:r w:rsidR="00B24503" w:rsidRPr="00C5097C">
        <w:rPr>
          <w:rFonts w:ascii="Arial" w:hAnsi="Arial" w:cs="Arial"/>
          <w:sz w:val="24"/>
          <w:szCs w:val="24"/>
        </w:rPr>
        <w:t>w związku ze zmianami wprowadzonymi w obwieszczeniu refundacyjnym;</w:t>
      </w:r>
    </w:p>
    <w:p w14:paraId="65A5192A" w14:textId="77777777" w:rsidR="005E5354" w:rsidRPr="00C5097C" w:rsidRDefault="006D4E92" w:rsidP="00B24503">
      <w:pPr>
        <w:pStyle w:val="Akapitzlist"/>
        <w:numPr>
          <w:ilvl w:val="0"/>
          <w:numId w:val="14"/>
        </w:numPr>
        <w:spacing w:before="240" w:after="0" w:line="360" w:lineRule="auto"/>
        <w:ind w:left="924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D2907" w:rsidRPr="00C5097C">
        <w:rPr>
          <w:rFonts w:ascii="Arial" w:hAnsi="Arial" w:cs="Arial"/>
          <w:sz w:val="24"/>
          <w:szCs w:val="24"/>
        </w:rPr>
        <w:t xml:space="preserve">załącznika nr 10 do zarządzenia, określającego </w:t>
      </w:r>
      <w:r w:rsidR="001D2907" w:rsidRPr="005B22A6">
        <w:rPr>
          <w:rFonts w:ascii="Arial" w:hAnsi="Arial" w:cs="Arial"/>
          <w:i/>
          <w:sz w:val="24"/>
          <w:szCs w:val="24"/>
        </w:rPr>
        <w:t>Zakres działania zespołu koordynacyjnego odpowiedzialnego za kwalifik</w:t>
      </w:r>
      <w:r w:rsidR="003F39C3" w:rsidRPr="005B22A6">
        <w:rPr>
          <w:rFonts w:ascii="Arial" w:hAnsi="Arial" w:cs="Arial"/>
          <w:i/>
          <w:sz w:val="24"/>
          <w:szCs w:val="24"/>
        </w:rPr>
        <w:t>ację do leczenia umiarkowanej i </w:t>
      </w:r>
      <w:r w:rsidR="001D2907" w:rsidRPr="005B22A6">
        <w:rPr>
          <w:rFonts w:ascii="Arial" w:hAnsi="Arial" w:cs="Arial"/>
          <w:i/>
          <w:sz w:val="24"/>
          <w:szCs w:val="24"/>
        </w:rPr>
        <w:t>ciężkiej postaci łuszczycy plackowatej oraz weryfikację jego skuteczności</w:t>
      </w:r>
      <w:r w:rsidR="001D2907" w:rsidRPr="00C5097C">
        <w:rPr>
          <w:rFonts w:ascii="Arial" w:hAnsi="Arial" w:cs="Arial"/>
          <w:sz w:val="24"/>
          <w:szCs w:val="24"/>
        </w:rPr>
        <w:t xml:space="preserve"> </w:t>
      </w:r>
      <w:r w:rsidR="003F39C3" w:rsidRPr="00C5097C">
        <w:rPr>
          <w:rFonts w:ascii="Arial" w:hAnsi="Arial" w:cs="Arial"/>
          <w:sz w:val="24"/>
          <w:szCs w:val="24"/>
        </w:rPr>
        <w:t>i </w:t>
      </w:r>
      <w:r w:rsidR="001D2907" w:rsidRPr="00C5097C">
        <w:rPr>
          <w:rFonts w:ascii="Arial" w:hAnsi="Arial" w:cs="Arial"/>
          <w:sz w:val="24"/>
          <w:szCs w:val="24"/>
        </w:rPr>
        <w:t>polegają na</w:t>
      </w:r>
      <w:r w:rsidR="005E5354" w:rsidRPr="00C5097C">
        <w:rPr>
          <w:rFonts w:ascii="Arial" w:hAnsi="Arial" w:cs="Arial"/>
          <w:sz w:val="24"/>
          <w:szCs w:val="24"/>
        </w:rPr>
        <w:t xml:space="preserve"> dodaniu wzoru wniosku dla pacjentów kwalifikowanych do leczenia </w:t>
      </w:r>
      <w:proofErr w:type="spellStart"/>
      <w:r w:rsidR="005E5354" w:rsidRPr="00C5097C">
        <w:rPr>
          <w:rFonts w:ascii="Arial" w:hAnsi="Arial" w:cs="Arial"/>
          <w:sz w:val="24"/>
          <w:szCs w:val="24"/>
        </w:rPr>
        <w:t>guselkumabem</w:t>
      </w:r>
      <w:proofErr w:type="spellEnd"/>
      <w:r w:rsidR="005E5354" w:rsidRPr="00C5097C">
        <w:rPr>
          <w:rFonts w:ascii="Arial" w:hAnsi="Arial" w:cs="Arial"/>
          <w:sz w:val="24"/>
          <w:szCs w:val="24"/>
        </w:rPr>
        <w:t xml:space="preserve"> lub </w:t>
      </w:r>
      <w:proofErr w:type="spellStart"/>
      <w:r w:rsidR="005E5354" w:rsidRPr="00C5097C">
        <w:rPr>
          <w:rFonts w:ascii="Arial" w:hAnsi="Arial" w:cs="Arial"/>
          <w:sz w:val="24"/>
          <w:szCs w:val="24"/>
        </w:rPr>
        <w:t>risankizumabem</w:t>
      </w:r>
      <w:proofErr w:type="spellEnd"/>
      <w:r w:rsidR="005E5354" w:rsidRPr="00C5097C">
        <w:rPr>
          <w:rFonts w:ascii="Arial" w:hAnsi="Arial" w:cs="Arial"/>
          <w:sz w:val="24"/>
          <w:szCs w:val="24"/>
        </w:rPr>
        <w:t xml:space="preserve"> z powodu ciężkiej postaci łuszczycy plackowatej</w:t>
      </w:r>
      <w:r w:rsidR="0037265D" w:rsidRPr="00C5097C">
        <w:rPr>
          <w:rFonts w:ascii="Arial" w:hAnsi="Arial" w:cs="Arial"/>
          <w:sz w:val="24"/>
          <w:szCs w:val="24"/>
        </w:rPr>
        <w:t>, w związku ze zmianami wprowadzonymi w obwieszczeniu refundacyjnym</w:t>
      </w:r>
      <w:r w:rsidR="00301BAA" w:rsidRPr="00C5097C">
        <w:rPr>
          <w:rFonts w:ascii="Arial" w:hAnsi="Arial" w:cs="Arial"/>
          <w:sz w:val="24"/>
          <w:szCs w:val="24"/>
        </w:rPr>
        <w:t>;</w:t>
      </w:r>
    </w:p>
    <w:p w14:paraId="09C3463D" w14:textId="77777777" w:rsidR="00333148" w:rsidRPr="00C5097C" w:rsidRDefault="00333148" w:rsidP="00333148">
      <w:pPr>
        <w:pStyle w:val="Akapitzlist"/>
        <w:spacing w:after="0" w:line="360" w:lineRule="auto"/>
        <w:ind w:left="927"/>
        <w:jc w:val="both"/>
        <w:rPr>
          <w:rFonts w:ascii="Arial" w:hAnsi="Arial" w:cs="Arial"/>
          <w:sz w:val="24"/>
          <w:szCs w:val="24"/>
        </w:rPr>
      </w:pPr>
    </w:p>
    <w:p w14:paraId="236A4DCE" w14:textId="5E0C27BF" w:rsidR="00C613D5" w:rsidRPr="00C5097C" w:rsidRDefault="00333148" w:rsidP="0091093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 </w:t>
      </w:r>
      <w:r w:rsidR="00C613D5" w:rsidRPr="00C5097C">
        <w:rPr>
          <w:rFonts w:ascii="Arial" w:hAnsi="Arial" w:cs="Arial"/>
          <w:sz w:val="24"/>
          <w:szCs w:val="24"/>
        </w:rPr>
        <w:t xml:space="preserve">załącznika nr 15 do zarządzenia, określającego </w:t>
      </w:r>
      <w:r w:rsidR="00C613D5" w:rsidRPr="005B22A6">
        <w:rPr>
          <w:rFonts w:ascii="Arial" w:hAnsi="Arial" w:cs="Arial"/>
          <w:i/>
          <w:sz w:val="24"/>
          <w:szCs w:val="24"/>
        </w:rPr>
        <w:t xml:space="preserve">Zakres działania zespołu koordynacyjnego odpowiedzialnego za kwalifikację do programu zapobiegania krwawieniom u dzieci z hemofilią A i B oraz weryfikację jego </w:t>
      </w:r>
      <w:r w:rsidR="00C613D5" w:rsidRPr="005B22A6">
        <w:rPr>
          <w:rFonts w:ascii="Arial" w:hAnsi="Arial" w:cs="Arial"/>
          <w:i/>
          <w:sz w:val="24"/>
          <w:szCs w:val="24"/>
        </w:rPr>
        <w:lastRenderedPageBreak/>
        <w:t>efektów</w:t>
      </w:r>
      <w:r w:rsidR="00C613D5" w:rsidRPr="00C5097C">
        <w:rPr>
          <w:rFonts w:ascii="Arial" w:hAnsi="Arial" w:cs="Arial"/>
          <w:sz w:val="24"/>
          <w:szCs w:val="24"/>
        </w:rPr>
        <w:t xml:space="preserve"> i polegają na </w:t>
      </w:r>
      <w:r w:rsidR="003C62F3">
        <w:rPr>
          <w:rFonts w:ascii="Arial" w:hAnsi="Arial" w:cs="Arial"/>
          <w:sz w:val="24"/>
          <w:szCs w:val="24"/>
        </w:rPr>
        <w:t xml:space="preserve">wykreśleniu </w:t>
      </w:r>
      <w:r w:rsidR="00C613D5" w:rsidRPr="00C5097C">
        <w:rPr>
          <w:rFonts w:ascii="Arial" w:hAnsi="Arial" w:cs="Arial"/>
          <w:sz w:val="24"/>
          <w:szCs w:val="24"/>
        </w:rPr>
        <w:t>specjalistów w dziedzinie angiologii lub tran</w:t>
      </w:r>
      <w:r w:rsidR="003F39C3" w:rsidRPr="00C5097C">
        <w:rPr>
          <w:rFonts w:ascii="Arial" w:hAnsi="Arial" w:cs="Arial"/>
          <w:sz w:val="24"/>
          <w:szCs w:val="24"/>
        </w:rPr>
        <w:t>sfuzjologii, analogicznie jak w </w:t>
      </w:r>
      <w:r w:rsidR="00C613D5" w:rsidRPr="00C5097C">
        <w:rPr>
          <w:rFonts w:ascii="Arial" w:hAnsi="Arial" w:cs="Arial"/>
          <w:sz w:val="24"/>
          <w:szCs w:val="24"/>
        </w:rPr>
        <w:t>przypadku wymagań wobec świadczeniodawców dla programu B.15</w:t>
      </w:r>
      <w:r w:rsidR="005127C7" w:rsidRPr="00C5097C">
        <w:rPr>
          <w:rFonts w:ascii="Arial" w:hAnsi="Arial" w:cs="Arial"/>
          <w:sz w:val="24"/>
          <w:szCs w:val="24"/>
        </w:rPr>
        <w:t>, B.94</w:t>
      </w:r>
      <w:r w:rsidR="00301BAA" w:rsidRPr="00C5097C">
        <w:rPr>
          <w:rFonts w:ascii="Arial" w:hAnsi="Arial" w:cs="Arial"/>
          <w:sz w:val="24"/>
          <w:szCs w:val="24"/>
        </w:rPr>
        <w:t>;</w:t>
      </w:r>
    </w:p>
    <w:p w14:paraId="4037A1CA" w14:textId="77777777" w:rsidR="00505090" w:rsidRPr="00C5097C" w:rsidRDefault="00333148" w:rsidP="00DC0778">
      <w:pPr>
        <w:pStyle w:val="Akapitzlist"/>
        <w:numPr>
          <w:ilvl w:val="0"/>
          <w:numId w:val="14"/>
        </w:numPr>
        <w:spacing w:before="240" w:after="0" w:line="360" w:lineRule="auto"/>
        <w:ind w:left="92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 </w:t>
      </w:r>
      <w:r w:rsidR="00505090" w:rsidRPr="00C5097C">
        <w:rPr>
          <w:rFonts w:ascii="Arial" w:hAnsi="Arial" w:cs="Arial"/>
          <w:sz w:val="24"/>
          <w:szCs w:val="24"/>
        </w:rPr>
        <w:t xml:space="preserve">załącznika nr 20 do zarządzenia, określającego </w:t>
      </w:r>
      <w:r w:rsidR="00505090" w:rsidRPr="005B22A6">
        <w:rPr>
          <w:rFonts w:ascii="Arial" w:hAnsi="Arial" w:cs="Arial"/>
          <w:i/>
          <w:sz w:val="24"/>
          <w:szCs w:val="24"/>
        </w:rPr>
        <w:t>Zakres działania zespołu koordynacyjnego odpowiedzialnego za kwalifikację do leczenia zapalenia błony naczyniowej oka (ZBN) oraz weryfikację jego efektów</w:t>
      </w:r>
      <w:r w:rsidR="00505090" w:rsidRPr="00C5097C">
        <w:rPr>
          <w:rFonts w:ascii="Arial" w:hAnsi="Arial" w:cs="Arial"/>
          <w:sz w:val="24"/>
          <w:szCs w:val="24"/>
        </w:rPr>
        <w:t xml:space="preserve"> i polegają na wykreśleniu części 2 oraz pozostawieniu wyłącznie części pierwszej – charakterystyka świadczenia, w związku z dostosowaniem elektronicznego systemu monitorowania programów lekowych (SMPT) do przyjmowania i rozpatrywania wniosków o kwalifikację do leczenia i do monitorowania terapii;</w:t>
      </w:r>
    </w:p>
    <w:p w14:paraId="3146A6F0" w14:textId="77777777" w:rsidR="005E5354" w:rsidRPr="00C5097C" w:rsidRDefault="00333148" w:rsidP="00DC0778">
      <w:pPr>
        <w:pStyle w:val="Akapitzlist"/>
        <w:numPr>
          <w:ilvl w:val="0"/>
          <w:numId w:val="14"/>
        </w:numPr>
        <w:spacing w:before="240" w:after="0" w:line="360" w:lineRule="auto"/>
        <w:ind w:left="92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 </w:t>
      </w:r>
      <w:r w:rsidR="005E5354" w:rsidRPr="00C5097C">
        <w:rPr>
          <w:rFonts w:ascii="Arial" w:hAnsi="Arial" w:cs="Arial"/>
          <w:sz w:val="24"/>
          <w:szCs w:val="24"/>
        </w:rPr>
        <w:t xml:space="preserve">dodaniu załącznika nr 21 do zarządzenia, określającego Zakres działania zespołu koordynacyjnego odpowiedzialnego za kwalifikację do leczenia </w:t>
      </w:r>
      <w:proofErr w:type="spellStart"/>
      <w:r w:rsidR="005E5354" w:rsidRPr="00C5097C">
        <w:rPr>
          <w:rFonts w:ascii="Arial" w:hAnsi="Arial" w:cs="Arial"/>
          <w:sz w:val="24"/>
          <w:szCs w:val="24"/>
        </w:rPr>
        <w:t>dinutuksymabem</w:t>
      </w:r>
      <w:proofErr w:type="spellEnd"/>
      <w:r w:rsidR="005E5354" w:rsidRPr="00C5097C">
        <w:rPr>
          <w:rFonts w:ascii="Arial" w:hAnsi="Arial" w:cs="Arial"/>
          <w:sz w:val="24"/>
          <w:szCs w:val="24"/>
        </w:rPr>
        <w:t xml:space="preserve"> beta pacjentów z nerwiakiem zarodkowym współczulnym oraz weryfikację jego efektów, w związku ze zmianami wprowadzonymi w</w:t>
      </w:r>
      <w:r w:rsidR="00BF0C6D" w:rsidRPr="00C5097C">
        <w:rPr>
          <w:rFonts w:ascii="Arial" w:hAnsi="Arial" w:cs="Arial"/>
          <w:sz w:val="24"/>
          <w:szCs w:val="24"/>
        </w:rPr>
        <w:t> </w:t>
      </w:r>
      <w:r w:rsidR="005E5354" w:rsidRPr="00C5097C">
        <w:rPr>
          <w:rFonts w:ascii="Arial" w:hAnsi="Arial" w:cs="Arial"/>
          <w:sz w:val="24"/>
          <w:szCs w:val="24"/>
        </w:rPr>
        <w:t>obwieszczeniu refundacyjnym</w:t>
      </w:r>
      <w:r w:rsidR="0037265D" w:rsidRPr="00C5097C">
        <w:rPr>
          <w:rFonts w:ascii="Arial" w:hAnsi="Arial" w:cs="Arial"/>
          <w:sz w:val="24"/>
          <w:szCs w:val="24"/>
        </w:rPr>
        <w:t>.</w:t>
      </w:r>
    </w:p>
    <w:p w14:paraId="7E7F15E2" w14:textId="77777777" w:rsidR="00F84BF1" w:rsidRPr="00C5097C" w:rsidRDefault="00F84BF1" w:rsidP="00910934">
      <w:pPr>
        <w:spacing w:before="240"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Zarządzenie stosuje się do świadczeń udzielanych od dnia 1 września 2020 r., </w:t>
      </w:r>
      <w:r w:rsidRPr="00C5097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 wyjątkiem załącznika </w:t>
      </w:r>
      <w:r w:rsidRPr="00C5097C">
        <w:rPr>
          <w:rFonts w:ascii="Arial" w:hAnsi="Arial" w:cs="Arial"/>
          <w:sz w:val="24"/>
          <w:szCs w:val="24"/>
        </w:rPr>
        <w:t xml:space="preserve">nr 5 do zarządzenia, który wchodzi w życie z dniem </w:t>
      </w:r>
      <w:r w:rsidRPr="00C5097C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BF0C6D" w:rsidRPr="00C5097C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C5097C">
        <w:rPr>
          <w:rFonts w:ascii="Arial" w:eastAsia="Times New Roman" w:hAnsi="Arial" w:cs="Arial"/>
          <w:bCs/>
          <w:sz w:val="24"/>
          <w:szCs w:val="24"/>
          <w:lang w:eastAsia="pl-PL"/>
        </w:rPr>
        <w:t>listopada 2020</w:t>
      </w:r>
      <w:r w:rsidRPr="00C5097C">
        <w:rPr>
          <w:rFonts w:ascii="Arial" w:hAnsi="Arial" w:cs="Arial"/>
          <w:sz w:val="24"/>
          <w:szCs w:val="24"/>
        </w:rPr>
        <w:t xml:space="preserve"> r.</w:t>
      </w:r>
    </w:p>
    <w:p w14:paraId="6C7770FD" w14:textId="77777777" w:rsidR="00FF50D8" w:rsidRPr="00C5097C" w:rsidRDefault="00FF50D8" w:rsidP="00910934">
      <w:pPr>
        <w:pStyle w:val="Akapitzlist"/>
        <w:spacing w:before="120" w:after="12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14:paraId="3D369DB6" w14:textId="135DAD98" w:rsidR="00FF50D8" w:rsidRDefault="00FF50D8" w:rsidP="00FF50D8">
      <w:pPr>
        <w:pStyle w:val="Akapitzlist"/>
        <w:spacing w:before="240" w:after="12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Zgodnie z art. 146 ust. 4 ustawy o świadczeniach, Prezes Narodowego Funduszu Zdrowia przed określeniem przedmiotu postępowania w sprawie zawarcia umowy o udzielanie świadczeń opieki zdrowotnej zasięgnął</w:t>
      </w:r>
      <w:r w:rsidRPr="001504C6">
        <w:rPr>
          <w:rFonts w:ascii="Arial" w:hAnsi="Arial" w:cs="Arial"/>
          <w:sz w:val="24"/>
          <w:szCs w:val="24"/>
        </w:rPr>
        <w:t xml:space="preserve"> opinii właściwego konsultanta krajowego, a także zgodnie z przepi</w:t>
      </w:r>
      <w:r w:rsidRPr="00C5097C">
        <w:rPr>
          <w:rFonts w:ascii="Arial" w:hAnsi="Arial" w:cs="Arial"/>
          <w:sz w:val="24"/>
          <w:szCs w:val="24"/>
        </w:rPr>
        <w:t>sami wydanymi na podstawie art. 137 ustawy o świadczeniach, zasięgnął  opinii Naczelnej Rady Lekarskiej, Naczelnej Rady Pielęgniarek i Położnych oraz reprezentatywnych organizacji świadczeniodawców.</w:t>
      </w:r>
    </w:p>
    <w:p w14:paraId="734D1612" w14:textId="028E9E42" w:rsidR="00EC1E13" w:rsidRPr="00C14448" w:rsidRDefault="00EC1E13" w:rsidP="00EC1E13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14448">
        <w:rPr>
          <w:rFonts w:ascii="Arial" w:hAnsi="Arial" w:cs="Arial"/>
          <w:sz w:val="24"/>
          <w:szCs w:val="24"/>
        </w:rPr>
        <w:t xml:space="preserve">W dniach od </w:t>
      </w:r>
      <w:r w:rsidR="003C62F3">
        <w:rPr>
          <w:rFonts w:ascii="Arial" w:hAnsi="Arial" w:cs="Arial"/>
          <w:sz w:val="24"/>
          <w:szCs w:val="24"/>
        </w:rPr>
        <w:t xml:space="preserve">dnia </w:t>
      </w:r>
      <w:r w:rsidRPr="00C14448">
        <w:rPr>
          <w:rFonts w:ascii="Arial" w:hAnsi="Arial" w:cs="Arial"/>
          <w:sz w:val="24"/>
          <w:szCs w:val="24"/>
        </w:rPr>
        <w:t xml:space="preserve">10 lipca 2020 r. do </w:t>
      </w:r>
      <w:r w:rsidR="003C62F3">
        <w:rPr>
          <w:rFonts w:ascii="Arial" w:hAnsi="Arial" w:cs="Arial"/>
          <w:sz w:val="24"/>
          <w:szCs w:val="24"/>
        </w:rPr>
        <w:t xml:space="preserve">dnia </w:t>
      </w:r>
      <w:r w:rsidRPr="00C14448">
        <w:rPr>
          <w:rFonts w:ascii="Arial" w:hAnsi="Arial" w:cs="Arial"/>
          <w:sz w:val="24"/>
          <w:szCs w:val="24"/>
        </w:rPr>
        <w:t>24 lipca 2020 r. trwały konsultacje społeczne projektu zarządzenia Prezesa NFZ w sprawie określ</w:t>
      </w:r>
      <w:r>
        <w:rPr>
          <w:rFonts w:ascii="Arial" w:hAnsi="Arial" w:cs="Arial"/>
          <w:sz w:val="24"/>
          <w:szCs w:val="24"/>
        </w:rPr>
        <w:t>enia warunków zawierania i </w:t>
      </w:r>
      <w:r w:rsidRPr="00C14448">
        <w:rPr>
          <w:rFonts w:ascii="Arial" w:hAnsi="Arial" w:cs="Arial"/>
          <w:sz w:val="24"/>
          <w:szCs w:val="24"/>
        </w:rPr>
        <w:t>realizacji umów w rodzaju leczenie szpitalne w zakresie programy lekowe.</w:t>
      </w:r>
    </w:p>
    <w:p w14:paraId="6F54B143" w14:textId="0D194853" w:rsidR="00EC1E13" w:rsidRPr="00C14448" w:rsidRDefault="00EC1E13" w:rsidP="00EC1E13">
      <w:pPr>
        <w:spacing w:before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14448">
        <w:rPr>
          <w:rFonts w:ascii="Arial" w:hAnsi="Arial" w:cs="Arial"/>
          <w:sz w:val="24"/>
          <w:szCs w:val="24"/>
        </w:rPr>
        <w:lastRenderedPageBreak/>
        <w:t>W trakcie konsultacji do projektu zarządzenia odniosł</w:t>
      </w:r>
      <w:r>
        <w:rPr>
          <w:rFonts w:ascii="Arial" w:hAnsi="Arial" w:cs="Arial"/>
          <w:sz w:val="24"/>
          <w:szCs w:val="24"/>
        </w:rPr>
        <w:t>y</w:t>
      </w:r>
      <w:r w:rsidRPr="00C14448">
        <w:rPr>
          <w:rFonts w:ascii="Arial" w:hAnsi="Arial" w:cs="Arial"/>
          <w:sz w:val="24"/>
          <w:szCs w:val="24"/>
        </w:rPr>
        <w:t xml:space="preserve"> się 22</w:t>
      </w:r>
      <w:r>
        <w:rPr>
          <w:rFonts w:ascii="Arial" w:hAnsi="Arial" w:cs="Arial"/>
          <w:sz w:val="24"/>
          <w:szCs w:val="24"/>
        </w:rPr>
        <w:t xml:space="preserve"> podmioty (w </w:t>
      </w:r>
      <w:r w:rsidR="003E6C51">
        <w:rPr>
          <w:rFonts w:ascii="Arial" w:hAnsi="Arial" w:cs="Arial"/>
          <w:sz w:val="24"/>
          <w:szCs w:val="24"/>
        </w:rPr>
        <w:t>tym 4 </w:t>
      </w:r>
      <w:r w:rsidRPr="00C14448">
        <w:rPr>
          <w:rFonts w:ascii="Arial" w:hAnsi="Arial" w:cs="Arial"/>
          <w:sz w:val="24"/>
          <w:szCs w:val="24"/>
        </w:rPr>
        <w:t xml:space="preserve">oddziały wojewódzkie NFZ), z czego 8 nie zgłosiło uwag. W terminie zostało zgłoszonych 27 uwag oraz 8 pism informujących o braku uwag. Po upływie terminu, otrzymano 1 stanowisko. Łącznie otrzymano 36 stanowisk do przedmiotowego projektu, w tym 28 zawierające uwagi oraz  8 informujących o braku uwag. </w:t>
      </w:r>
    </w:p>
    <w:p w14:paraId="1F2159F1" w14:textId="77777777" w:rsidR="00EC1E13" w:rsidRPr="00C14448" w:rsidRDefault="00EC1E13" w:rsidP="00EC1E13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14448">
        <w:rPr>
          <w:rFonts w:ascii="Arial" w:hAnsi="Arial" w:cs="Arial"/>
          <w:sz w:val="24"/>
          <w:szCs w:val="24"/>
        </w:rPr>
        <w:t>Z przesłanych 28 stanowisk, 5 uwag uznano za zasadne, 1 uwagę uznano za częściowo zasadną, 22 oceniono jako niezasadne lub wymagające dalszej analizy. Pozostałe 8 przesłanych uwag informowało o braku uwag do projektu</w:t>
      </w:r>
      <w:r>
        <w:rPr>
          <w:rFonts w:ascii="Arial" w:hAnsi="Arial" w:cs="Arial"/>
          <w:sz w:val="24"/>
          <w:szCs w:val="24"/>
        </w:rPr>
        <w:t xml:space="preserve"> zarządzenia.</w:t>
      </w:r>
    </w:p>
    <w:p w14:paraId="5D843D1A" w14:textId="77777777" w:rsidR="00EC1E13" w:rsidRPr="00C14448" w:rsidRDefault="00EC1E13" w:rsidP="00EC1E13">
      <w:pPr>
        <w:spacing w:before="24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14448">
        <w:rPr>
          <w:rFonts w:ascii="Arial" w:hAnsi="Arial" w:cs="Arial"/>
          <w:sz w:val="24"/>
          <w:szCs w:val="24"/>
        </w:rPr>
        <w:t>Najważniejsze uwzględnione dotyczą zmiany załącznika nr 3 do zarządzenia – wymagania wobec świadczeniodawców udzielających świadczeń z zakresu programów lekowych i polegają na:</w:t>
      </w:r>
    </w:p>
    <w:p w14:paraId="35290462" w14:textId="77777777" w:rsidR="00EC1E13" w:rsidRPr="004407CC" w:rsidRDefault="00EC1E13" w:rsidP="00EC1E13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</w:pPr>
      <w:r w:rsidRPr="00623DDD">
        <w:rPr>
          <w:rFonts w:ascii="Arial" w:hAnsi="Arial" w:cs="Arial"/>
          <w:sz w:val="24"/>
          <w:szCs w:val="24"/>
        </w:rPr>
        <w:t xml:space="preserve">dodaniu w części dotyczącej organizacji udzielania świadczeń kodu 4030 Oddział endokrynologiczny oraz 4031 Oddział endokrynologiczny dla dzieci dla programów lekowych B.104 Leczenie choroby </w:t>
      </w:r>
      <w:proofErr w:type="spellStart"/>
      <w:r w:rsidRPr="00623DDD">
        <w:rPr>
          <w:rFonts w:ascii="Arial" w:hAnsi="Arial" w:cs="Arial"/>
          <w:sz w:val="24"/>
          <w:szCs w:val="24"/>
        </w:rPr>
        <w:t>Fabry'ego</w:t>
      </w:r>
      <w:proofErr w:type="spellEnd"/>
      <w:r w:rsidRPr="00623DDD">
        <w:rPr>
          <w:rFonts w:ascii="Arial" w:hAnsi="Arial" w:cs="Arial"/>
          <w:sz w:val="24"/>
          <w:szCs w:val="24"/>
        </w:rPr>
        <w:t xml:space="preserve"> oraz B.109 Leczenie uzupełniające L-karnityną w wybranych chorobach metabolicznych, na podstawie uwag zgłoszonych przez Zachodniopomorski Oddział Wojewódzki NFZ oraz przez prof. dr hab. n. med. Mieczysława Walczaka - Konsultanta Krajowego w dziedzinie endokrynologii i diabetologii dziecięcej;</w:t>
      </w:r>
    </w:p>
    <w:p w14:paraId="0199F9B3" w14:textId="77777777" w:rsidR="00EC1E13" w:rsidRDefault="00EC1E13" w:rsidP="00EC1E13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23DDD">
        <w:rPr>
          <w:rFonts w:ascii="Arial" w:hAnsi="Arial" w:cs="Arial"/>
          <w:sz w:val="24"/>
          <w:szCs w:val="24"/>
        </w:rPr>
        <w:t>dodaniu lekarzy specjalistów w dziedzinie endokrynologii i diabetologii dziecięcej – w przypadku dzieci i lekarzy specjalistów w dziedzinie endokrynologii – w</w:t>
      </w:r>
      <w:r>
        <w:rPr>
          <w:rFonts w:ascii="Arial" w:hAnsi="Arial" w:cs="Arial"/>
          <w:sz w:val="24"/>
          <w:szCs w:val="24"/>
        </w:rPr>
        <w:t> </w:t>
      </w:r>
      <w:r w:rsidRPr="00623DDD">
        <w:rPr>
          <w:rFonts w:ascii="Arial" w:hAnsi="Arial" w:cs="Arial"/>
          <w:sz w:val="24"/>
          <w:szCs w:val="24"/>
        </w:rPr>
        <w:t xml:space="preserve">przypadku osób dorosłych dla programów lekowych B.104 Leczenie choroby </w:t>
      </w:r>
      <w:proofErr w:type="spellStart"/>
      <w:r w:rsidRPr="00623DDD">
        <w:rPr>
          <w:rFonts w:ascii="Arial" w:hAnsi="Arial" w:cs="Arial"/>
          <w:sz w:val="24"/>
          <w:szCs w:val="24"/>
        </w:rPr>
        <w:t>Fabry'ego</w:t>
      </w:r>
      <w:proofErr w:type="spellEnd"/>
      <w:r w:rsidRPr="00623DDD">
        <w:rPr>
          <w:rFonts w:ascii="Arial" w:hAnsi="Arial" w:cs="Arial"/>
          <w:sz w:val="24"/>
          <w:szCs w:val="24"/>
        </w:rPr>
        <w:t xml:space="preserve"> oraz B.109 Leczenie uzupełniające L-karnityną w wybranych chorobach metabolicznych, na podstawie uwagi zgłoszonej przez prof. dr hab. n. med. Mieczysława Walczaka - Konsultanta Krajowego w</w:t>
      </w:r>
      <w:r>
        <w:rPr>
          <w:rFonts w:ascii="Arial" w:hAnsi="Arial" w:cs="Arial"/>
          <w:sz w:val="24"/>
          <w:szCs w:val="24"/>
        </w:rPr>
        <w:t> </w:t>
      </w:r>
      <w:r w:rsidRPr="00623DDD">
        <w:rPr>
          <w:rFonts w:ascii="Arial" w:hAnsi="Arial" w:cs="Arial"/>
          <w:sz w:val="24"/>
          <w:szCs w:val="24"/>
        </w:rPr>
        <w:t>dziedzinie endokrynologii i diabetologii dziecięcej.</w:t>
      </w:r>
    </w:p>
    <w:p w14:paraId="0B0CF031" w14:textId="77777777" w:rsidR="00EC1E13" w:rsidRPr="00EC1E13" w:rsidRDefault="00EC1E13" w:rsidP="00EC1E13">
      <w:pPr>
        <w:pStyle w:val="Akapitzlist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A674911" w14:textId="77777777" w:rsidR="00FF50D8" w:rsidRPr="00C5097C" w:rsidRDefault="00EC1E13" w:rsidP="00FF50D8">
      <w:pPr>
        <w:pStyle w:val="Bezodstpw"/>
        <w:spacing w:before="120" w:after="12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Ponowne konsultacje</w:t>
      </w:r>
      <w:r w:rsidR="00943305" w:rsidRPr="00943305">
        <w:rPr>
          <w:rFonts w:ascii="Arial" w:hAnsi="Arial" w:cs="Arial"/>
          <w:sz w:val="24"/>
          <w:szCs w:val="24"/>
        </w:rPr>
        <w:t xml:space="preserve"> </w:t>
      </w:r>
      <w:r w:rsidR="00943305" w:rsidRPr="00C5097C">
        <w:rPr>
          <w:rFonts w:ascii="Arial" w:hAnsi="Arial" w:cs="Arial"/>
          <w:sz w:val="24"/>
          <w:szCs w:val="24"/>
        </w:rPr>
        <w:t>projektu zarządzenia Prezesa NFZ w sprawie określenia warunków zawierania i realizacji umów w rodzaju leczenie szpitalne w</w:t>
      </w:r>
      <w:r w:rsidR="00943305">
        <w:rPr>
          <w:rFonts w:ascii="Arial" w:hAnsi="Arial" w:cs="Arial"/>
          <w:sz w:val="24"/>
          <w:szCs w:val="24"/>
        </w:rPr>
        <w:t> </w:t>
      </w:r>
      <w:r w:rsidR="00943305" w:rsidRPr="00C5097C">
        <w:rPr>
          <w:rFonts w:ascii="Arial" w:hAnsi="Arial" w:cs="Arial"/>
          <w:sz w:val="24"/>
          <w:szCs w:val="24"/>
        </w:rPr>
        <w:t>zakresie programy lekowe</w:t>
      </w:r>
      <w:r>
        <w:rPr>
          <w:rFonts w:ascii="Arial" w:hAnsi="Arial" w:cs="Arial"/>
          <w:sz w:val="24"/>
          <w:szCs w:val="24"/>
        </w:rPr>
        <w:t xml:space="preserve"> trwały w</w:t>
      </w:r>
      <w:r w:rsidR="00FF50D8" w:rsidRPr="00C5097C">
        <w:rPr>
          <w:rFonts w:ascii="Arial" w:hAnsi="Arial" w:cs="Arial"/>
          <w:sz w:val="24"/>
          <w:szCs w:val="24"/>
        </w:rPr>
        <w:t xml:space="preserve"> dniach od 11 września 2020 r. do 25 września 2020 r. .</w:t>
      </w:r>
    </w:p>
    <w:p w14:paraId="376AD82C" w14:textId="77777777" w:rsidR="00FF50D8" w:rsidRPr="00C5097C" w:rsidRDefault="00FF50D8" w:rsidP="00FF50D8">
      <w:pPr>
        <w:spacing w:before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W trakcie konsultacji, do projektu zarządzenia odniosło się 35 podmiotów (w</w:t>
      </w:r>
      <w:r w:rsidR="00EC1E13">
        <w:rPr>
          <w:rFonts w:ascii="Arial" w:hAnsi="Arial" w:cs="Arial"/>
          <w:sz w:val="24"/>
          <w:szCs w:val="24"/>
        </w:rPr>
        <w:t> </w:t>
      </w:r>
      <w:r w:rsidRPr="00C5097C">
        <w:rPr>
          <w:rFonts w:ascii="Arial" w:hAnsi="Arial" w:cs="Arial"/>
          <w:sz w:val="24"/>
          <w:szCs w:val="24"/>
        </w:rPr>
        <w:t xml:space="preserve">tym 4 oddziały wojewódzkie NFZ), z czego 5 nie zgłosiło uwag. W terminie zostało zgłoszonych 75  uwag oraz 5 stanowisk informujących o braku uwag. </w:t>
      </w:r>
    </w:p>
    <w:p w14:paraId="18F3DAA7" w14:textId="77777777" w:rsidR="00FF50D8" w:rsidRPr="00C5097C" w:rsidRDefault="00FF50D8" w:rsidP="00FF50D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lastRenderedPageBreak/>
        <w:t>Z przesłanych 75 uwag: 15 uznano za zasadne, 1 za częściowo zasadną, 40</w:t>
      </w:r>
      <w:r w:rsidR="00EC1E13">
        <w:rPr>
          <w:rFonts w:ascii="Arial" w:hAnsi="Arial" w:cs="Arial"/>
          <w:sz w:val="24"/>
          <w:szCs w:val="24"/>
        </w:rPr>
        <w:t> </w:t>
      </w:r>
      <w:r w:rsidRPr="00C5097C">
        <w:rPr>
          <w:rFonts w:ascii="Arial" w:hAnsi="Arial" w:cs="Arial"/>
          <w:sz w:val="24"/>
          <w:szCs w:val="24"/>
        </w:rPr>
        <w:t>oceniono jako niezasadne, 18 wymaga dalszej analizy, 1 nie dotyczyła konsultowanego zarządzenia. Pozostałe 5 przesłanych stanowisk informowało o</w:t>
      </w:r>
      <w:r w:rsidR="00EC1E13">
        <w:rPr>
          <w:rFonts w:ascii="Arial" w:hAnsi="Arial" w:cs="Arial"/>
          <w:sz w:val="24"/>
          <w:szCs w:val="24"/>
        </w:rPr>
        <w:t> </w:t>
      </w:r>
      <w:r w:rsidRPr="00C5097C">
        <w:rPr>
          <w:rFonts w:ascii="Arial" w:hAnsi="Arial" w:cs="Arial"/>
          <w:sz w:val="24"/>
          <w:szCs w:val="24"/>
        </w:rPr>
        <w:t>braku uwag do projektu  zarządzenia.</w:t>
      </w:r>
    </w:p>
    <w:p w14:paraId="5E17FF8C" w14:textId="77777777" w:rsidR="00FF50D8" w:rsidRPr="00C5097C" w:rsidRDefault="00FF50D8" w:rsidP="00FF50D8">
      <w:pPr>
        <w:spacing w:before="240" w:line="360" w:lineRule="auto"/>
        <w:ind w:firstLine="357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Uwzględnione zmiany  polegają na:</w:t>
      </w:r>
    </w:p>
    <w:p w14:paraId="59CC689B" w14:textId="5ABA9B7F" w:rsidR="00FF50D8" w:rsidRPr="00857EAE" w:rsidRDefault="00FF50D8" w:rsidP="00857EAE">
      <w:pPr>
        <w:pStyle w:val="Akapitzlist"/>
        <w:numPr>
          <w:ilvl w:val="0"/>
          <w:numId w:val="29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doprecyzowaniu </w:t>
      </w:r>
      <w:r w:rsidR="00857EAE">
        <w:rPr>
          <w:rFonts w:ascii="Arial" w:hAnsi="Arial" w:cs="Arial"/>
          <w:sz w:val="24"/>
          <w:szCs w:val="24"/>
        </w:rPr>
        <w:t xml:space="preserve">przepisu </w:t>
      </w:r>
      <w:r w:rsidRPr="00C5097C">
        <w:rPr>
          <w:rFonts w:ascii="Arial" w:hAnsi="Arial" w:cs="Arial"/>
          <w:sz w:val="24"/>
          <w:szCs w:val="24"/>
        </w:rPr>
        <w:t xml:space="preserve">w § 2 ust. 1 pkt 15 </w:t>
      </w:r>
      <w:r w:rsidR="00857EAE" w:rsidRPr="00C5097C">
        <w:rPr>
          <w:rFonts w:ascii="Arial" w:hAnsi="Arial" w:cs="Arial"/>
          <w:sz w:val="24"/>
          <w:szCs w:val="24"/>
        </w:rPr>
        <w:t>dot</w:t>
      </w:r>
      <w:r w:rsidR="00857EAE">
        <w:rPr>
          <w:rFonts w:ascii="Arial" w:hAnsi="Arial" w:cs="Arial"/>
          <w:sz w:val="24"/>
          <w:szCs w:val="24"/>
        </w:rPr>
        <w:t>yczącego</w:t>
      </w:r>
      <w:r w:rsidRPr="00C5097C">
        <w:rPr>
          <w:rFonts w:ascii="Arial" w:hAnsi="Arial" w:cs="Arial"/>
          <w:sz w:val="24"/>
          <w:szCs w:val="24"/>
        </w:rPr>
        <w:t xml:space="preserve"> de</w:t>
      </w:r>
      <w:r w:rsidR="00857EAE">
        <w:rPr>
          <w:rFonts w:ascii="Arial" w:hAnsi="Arial" w:cs="Arial"/>
          <w:sz w:val="24"/>
          <w:szCs w:val="24"/>
        </w:rPr>
        <w:t>finicji raportu  statystycznego</w:t>
      </w:r>
      <w:r w:rsidRPr="00C5097C">
        <w:rPr>
          <w:rFonts w:ascii="Arial" w:hAnsi="Arial" w:cs="Arial"/>
          <w:sz w:val="24"/>
          <w:szCs w:val="24"/>
        </w:rPr>
        <w:t xml:space="preserve"> </w:t>
      </w:r>
      <w:r w:rsidRPr="00857EAE">
        <w:rPr>
          <w:rFonts w:ascii="Arial" w:hAnsi="Arial" w:cs="Arial"/>
          <w:sz w:val="24"/>
          <w:szCs w:val="24"/>
        </w:rPr>
        <w:t>- na podstawie uwag zgłoszonych przez Wojewódzkie Wielospecjalistyczne Centrum Onkologii i T</w:t>
      </w:r>
      <w:r w:rsidR="003E6C51">
        <w:rPr>
          <w:rFonts w:ascii="Arial" w:hAnsi="Arial" w:cs="Arial"/>
          <w:sz w:val="24"/>
          <w:szCs w:val="24"/>
        </w:rPr>
        <w:t>raumatologii im. M. Kopernika w </w:t>
      </w:r>
      <w:r w:rsidRPr="00857EAE">
        <w:rPr>
          <w:rFonts w:ascii="Arial" w:hAnsi="Arial" w:cs="Arial"/>
          <w:sz w:val="24"/>
          <w:szCs w:val="24"/>
        </w:rPr>
        <w:t>Łodzi, Związek Województw RP -Urząd Marszałkowski Województwa Świętokrzyskiego w</w:t>
      </w:r>
      <w:r w:rsidR="00EC1E13" w:rsidRPr="00857EAE">
        <w:rPr>
          <w:rFonts w:ascii="Arial" w:hAnsi="Arial" w:cs="Arial"/>
          <w:sz w:val="24"/>
          <w:szCs w:val="24"/>
        </w:rPr>
        <w:t> </w:t>
      </w:r>
      <w:r w:rsidRPr="00857EAE">
        <w:rPr>
          <w:rFonts w:ascii="Arial" w:hAnsi="Arial" w:cs="Arial"/>
          <w:sz w:val="24"/>
          <w:szCs w:val="24"/>
        </w:rPr>
        <w:t>Kielcach (ŚCO), Świętokrzyskie Centrum Onkologii oraz Polskie Towarzystwo Koderów Medycznych;</w:t>
      </w:r>
    </w:p>
    <w:p w14:paraId="55B8E079" w14:textId="1FA0F726" w:rsidR="00FF50D8" w:rsidRPr="00857EAE" w:rsidRDefault="00FF50D8" w:rsidP="00857EAE">
      <w:pPr>
        <w:pStyle w:val="Akapitzlist"/>
        <w:numPr>
          <w:ilvl w:val="0"/>
          <w:numId w:val="29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zmodyfikowaniu treści § 33 zarządzenia i wydłużeniu terminu dostosowania miejsc udzielania świadczeń z 10 miesięcy do 12 miesięcy</w:t>
      </w:r>
      <w:r w:rsidR="00857EAE">
        <w:rPr>
          <w:rFonts w:ascii="Arial" w:hAnsi="Arial" w:cs="Arial"/>
          <w:sz w:val="24"/>
          <w:szCs w:val="24"/>
        </w:rPr>
        <w:t xml:space="preserve"> </w:t>
      </w:r>
      <w:r w:rsidRPr="00857EAE">
        <w:rPr>
          <w:rFonts w:ascii="Arial" w:hAnsi="Arial" w:cs="Arial"/>
          <w:sz w:val="24"/>
          <w:szCs w:val="24"/>
        </w:rPr>
        <w:t xml:space="preserve">- na podstawie uwag zgłoszonych przez Centrum Onkologii </w:t>
      </w:r>
      <w:r w:rsidR="003E6C51">
        <w:rPr>
          <w:rFonts w:ascii="Arial" w:hAnsi="Arial" w:cs="Arial"/>
          <w:sz w:val="24"/>
          <w:szCs w:val="24"/>
        </w:rPr>
        <w:t>Ziemi Lubelskiej im. św. Jana z </w:t>
      </w:r>
      <w:r w:rsidRPr="00857EAE">
        <w:rPr>
          <w:rFonts w:ascii="Arial" w:hAnsi="Arial" w:cs="Arial"/>
          <w:sz w:val="24"/>
          <w:szCs w:val="24"/>
        </w:rPr>
        <w:t>Dukli oraz częściowo przez Pomorski Oddział Wojewódzki NFZ;</w:t>
      </w:r>
    </w:p>
    <w:p w14:paraId="7D3E8FDC" w14:textId="59D95269" w:rsidR="00FF50D8" w:rsidRPr="00857EAE" w:rsidRDefault="00FF50D8" w:rsidP="00857EAE">
      <w:pPr>
        <w:pStyle w:val="Akapitzlist"/>
        <w:numPr>
          <w:ilvl w:val="0"/>
          <w:numId w:val="29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zmianie jednego etatu lekarza radioterapii onkologicznej w lokalizacji na "dostęp do konsultacji radioterapii onkologicznej" dla programu lekowego: B.59. Leczenie cze</w:t>
      </w:r>
      <w:r w:rsidR="00857EAE">
        <w:rPr>
          <w:rFonts w:ascii="Arial" w:hAnsi="Arial" w:cs="Arial"/>
          <w:sz w:val="24"/>
          <w:szCs w:val="24"/>
        </w:rPr>
        <w:t xml:space="preserve">rniaka skóry lub błon śluzowych </w:t>
      </w:r>
      <w:r w:rsidRPr="00857EAE">
        <w:rPr>
          <w:rFonts w:ascii="Arial" w:hAnsi="Arial" w:cs="Arial"/>
          <w:sz w:val="24"/>
          <w:szCs w:val="24"/>
        </w:rPr>
        <w:t>- na podstawie uwag zgłoszonych przez Wojewódzki Szpital im Św. Ojca Pio w Przemyślu,  Wojewódzki Szpital Zespolony im. L. Rydygiera w Toruniu;</w:t>
      </w:r>
    </w:p>
    <w:p w14:paraId="042EFD69" w14:textId="104C9B86" w:rsidR="00FF50D8" w:rsidRPr="00857EAE" w:rsidRDefault="00FF50D8" w:rsidP="00857EAE">
      <w:pPr>
        <w:pStyle w:val="Akapitzlist"/>
        <w:numPr>
          <w:ilvl w:val="0"/>
          <w:numId w:val="29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wykreśleniu</w:t>
      </w:r>
      <w:r w:rsidR="00857EAE">
        <w:rPr>
          <w:rFonts w:ascii="Arial" w:hAnsi="Arial" w:cs="Arial"/>
          <w:sz w:val="24"/>
          <w:szCs w:val="24"/>
        </w:rPr>
        <w:t xml:space="preserve"> wyrazów</w:t>
      </w:r>
      <w:r w:rsidRPr="00C5097C">
        <w:rPr>
          <w:rFonts w:ascii="Arial" w:hAnsi="Arial" w:cs="Arial"/>
          <w:sz w:val="24"/>
          <w:szCs w:val="24"/>
        </w:rPr>
        <w:t>: „</w:t>
      </w:r>
      <w:r w:rsidRPr="005B22A6">
        <w:rPr>
          <w:rFonts w:ascii="Arial" w:hAnsi="Arial" w:cs="Arial"/>
          <w:i/>
          <w:sz w:val="24"/>
          <w:szCs w:val="24"/>
        </w:rPr>
        <w:t>dla zachowania kompleksowości oraz ciągłości udzielanych świadczeń opieki zdrowotnej wymagane jest jednoczesne posiadanie zawartej umowy w zakresie programu lekowego „Leczenie przewlekłego WZW typu C”</w:t>
      </w:r>
      <w:r w:rsidRPr="00C5097C">
        <w:rPr>
          <w:rFonts w:ascii="Arial" w:hAnsi="Arial" w:cs="Arial"/>
          <w:sz w:val="24"/>
          <w:szCs w:val="24"/>
        </w:rPr>
        <w:t xml:space="preserve">” dla programu lekowego: B.71.  Leczenie przewlekłego WZW typu C terapią </w:t>
      </w:r>
      <w:proofErr w:type="spellStart"/>
      <w:r w:rsidRPr="00C5097C">
        <w:rPr>
          <w:rFonts w:ascii="Arial" w:hAnsi="Arial" w:cs="Arial"/>
          <w:sz w:val="24"/>
          <w:szCs w:val="24"/>
        </w:rPr>
        <w:t>bezinterferonową</w:t>
      </w:r>
      <w:proofErr w:type="spellEnd"/>
      <w:r w:rsidR="00857EAE">
        <w:rPr>
          <w:rFonts w:ascii="Arial" w:hAnsi="Arial" w:cs="Arial"/>
          <w:sz w:val="24"/>
          <w:szCs w:val="24"/>
        </w:rPr>
        <w:t xml:space="preserve"> </w:t>
      </w:r>
      <w:r w:rsidRPr="00857EAE">
        <w:rPr>
          <w:rFonts w:ascii="Arial" w:hAnsi="Arial" w:cs="Arial"/>
          <w:sz w:val="24"/>
          <w:szCs w:val="24"/>
        </w:rPr>
        <w:t>- na podstawie uwag zgłoszonych przez Lubelski Oddział Wojewódzki NFZ;</w:t>
      </w:r>
    </w:p>
    <w:p w14:paraId="69CBBB7E" w14:textId="663CB84A" w:rsidR="00FF50D8" w:rsidRDefault="00FF50D8" w:rsidP="005B22A6">
      <w:pPr>
        <w:pStyle w:val="Akapitzlist"/>
        <w:numPr>
          <w:ilvl w:val="0"/>
          <w:numId w:val="29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wykreśleniu</w:t>
      </w:r>
      <w:r w:rsidR="00857EAE">
        <w:rPr>
          <w:rFonts w:ascii="Arial" w:hAnsi="Arial" w:cs="Arial"/>
          <w:sz w:val="24"/>
          <w:szCs w:val="24"/>
        </w:rPr>
        <w:t xml:space="preserve"> wyrazów</w:t>
      </w:r>
      <w:r w:rsidRPr="00C5097C">
        <w:rPr>
          <w:rFonts w:ascii="Arial" w:hAnsi="Arial" w:cs="Arial"/>
          <w:sz w:val="24"/>
          <w:szCs w:val="24"/>
        </w:rPr>
        <w:t>: „</w:t>
      </w:r>
      <w:r w:rsidRPr="005B22A6">
        <w:rPr>
          <w:rFonts w:ascii="Arial" w:hAnsi="Arial" w:cs="Arial"/>
          <w:i/>
          <w:sz w:val="24"/>
          <w:szCs w:val="24"/>
        </w:rPr>
        <w:t>świadczeniodawca z doświadczeniem w prowadzeniu kwalifikacji oraz realizacji wszczepienia głębokiej stymulacji mózgu - co najmniej 10 procedur zrealizowanych w ciągu 12 miesięcy poprzedzających miesiąc ogłoszenia postępowania w sprawie zawarcia umowy o udzielania świadczeń opieki zdrowotnej</w:t>
      </w:r>
      <w:r w:rsidR="00857EAE">
        <w:rPr>
          <w:rFonts w:ascii="Arial" w:hAnsi="Arial" w:cs="Arial"/>
          <w:sz w:val="24"/>
          <w:szCs w:val="24"/>
        </w:rPr>
        <w:t>”</w:t>
      </w:r>
      <w:r w:rsidRPr="00C5097C">
        <w:rPr>
          <w:rFonts w:ascii="Arial" w:hAnsi="Arial" w:cs="Arial"/>
          <w:sz w:val="24"/>
          <w:szCs w:val="24"/>
        </w:rPr>
        <w:t xml:space="preserve"> dla programu lekowego: B.90.Leczenie zaburzeń motorycznych w przebiegu zaawansowanej choroby Parkinsona </w:t>
      </w:r>
      <w:r w:rsidRPr="005B22A6">
        <w:rPr>
          <w:rFonts w:ascii="Arial" w:hAnsi="Arial" w:cs="Arial"/>
          <w:sz w:val="24"/>
          <w:szCs w:val="24"/>
        </w:rPr>
        <w:t xml:space="preserve">- na podstawie uwag zgłoszonych przez dr hab. n. med. Dariusza </w:t>
      </w:r>
      <w:proofErr w:type="spellStart"/>
      <w:r w:rsidRPr="005B22A6">
        <w:rPr>
          <w:rFonts w:ascii="Arial" w:hAnsi="Arial" w:cs="Arial"/>
          <w:sz w:val="24"/>
          <w:szCs w:val="24"/>
        </w:rPr>
        <w:t>Koziorowskiego</w:t>
      </w:r>
      <w:proofErr w:type="spellEnd"/>
      <w:r w:rsidRPr="005B22A6">
        <w:rPr>
          <w:rFonts w:ascii="Arial" w:hAnsi="Arial" w:cs="Arial"/>
          <w:sz w:val="24"/>
          <w:szCs w:val="24"/>
        </w:rPr>
        <w:t xml:space="preserve">, </w:t>
      </w:r>
      <w:r w:rsidRPr="005B22A6">
        <w:rPr>
          <w:rFonts w:ascii="Arial" w:hAnsi="Arial" w:cs="Arial"/>
          <w:sz w:val="24"/>
          <w:szCs w:val="24"/>
        </w:rPr>
        <w:lastRenderedPageBreak/>
        <w:t>Przewodniczącego Zespołu Koordynacyjnego do Spraw Leczenia Zaburzeń Motorycznych w Przebiegu Choroby Parkinsona  oraz Fundację Parkinsona;</w:t>
      </w:r>
    </w:p>
    <w:p w14:paraId="2C9CE1C0" w14:textId="18D9C604" w:rsidR="00FF50D8" w:rsidRPr="00857EAE" w:rsidRDefault="00FF50D8" w:rsidP="00857EAE">
      <w:pPr>
        <w:pStyle w:val="Akapitzlist"/>
        <w:numPr>
          <w:ilvl w:val="0"/>
          <w:numId w:val="29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857EAE">
        <w:rPr>
          <w:rFonts w:ascii="Arial" w:hAnsi="Arial" w:cs="Arial"/>
          <w:sz w:val="24"/>
          <w:szCs w:val="24"/>
        </w:rPr>
        <w:t xml:space="preserve">dodaniu w części dotyczącej </w:t>
      </w:r>
      <w:r w:rsidR="00AD764A">
        <w:rPr>
          <w:rFonts w:ascii="Arial" w:hAnsi="Arial" w:cs="Arial"/>
          <w:sz w:val="24"/>
          <w:szCs w:val="24"/>
        </w:rPr>
        <w:t>„</w:t>
      </w:r>
      <w:r w:rsidRPr="00857EAE">
        <w:rPr>
          <w:rFonts w:ascii="Arial" w:hAnsi="Arial" w:cs="Arial"/>
          <w:sz w:val="24"/>
          <w:szCs w:val="24"/>
        </w:rPr>
        <w:t>organizacj</w:t>
      </w:r>
      <w:r w:rsidR="00AD764A">
        <w:rPr>
          <w:rFonts w:ascii="Arial" w:hAnsi="Arial" w:cs="Arial"/>
          <w:sz w:val="24"/>
          <w:szCs w:val="24"/>
        </w:rPr>
        <w:t>a</w:t>
      </w:r>
      <w:r w:rsidRPr="00857EAE">
        <w:rPr>
          <w:rFonts w:ascii="Arial" w:hAnsi="Arial" w:cs="Arial"/>
          <w:sz w:val="24"/>
          <w:szCs w:val="24"/>
        </w:rPr>
        <w:t xml:space="preserve"> udzielania świadczeń</w:t>
      </w:r>
      <w:r w:rsidR="00AD764A">
        <w:rPr>
          <w:rFonts w:ascii="Arial" w:hAnsi="Arial" w:cs="Arial"/>
          <w:sz w:val="24"/>
          <w:szCs w:val="24"/>
        </w:rPr>
        <w:t>”</w:t>
      </w:r>
      <w:r w:rsidRPr="00857EAE">
        <w:rPr>
          <w:rFonts w:ascii="Arial" w:hAnsi="Arial" w:cs="Arial"/>
          <w:sz w:val="24"/>
          <w:szCs w:val="24"/>
        </w:rPr>
        <w:t xml:space="preserve"> pozycji: 4401, HC.1.1 lub H.C.1.2., 60 - oddział pediatryczny o profilu onkologii i hematologii dziecięcej dla programu lekowego: B.110  Leczenie </w:t>
      </w:r>
      <w:proofErr w:type="spellStart"/>
      <w:r w:rsidRPr="00857EAE">
        <w:rPr>
          <w:rFonts w:ascii="Arial" w:hAnsi="Arial" w:cs="Arial"/>
          <w:sz w:val="24"/>
          <w:szCs w:val="24"/>
        </w:rPr>
        <w:t>dinutuksymabem</w:t>
      </w:r>
      <w:proofErr w:type="spellEnd"/>
      <w:r w:rsidRPr="00857EAE">
        <w:rPr>
          <w:rFonts w:ascii="Arial" w:hAnsi="Arial" w:cs="Arial"/>
          <w:sz w:val="24"/>
          <w:szCs w:val="24"/>
        </w:rPr>
        <w:t xml:space="preserve"> beta pacjentów z nerwiakiem zarodkowym współczulnym</w:t>
      </w:r>
      <w:r w:rsidR="00857EAE">
        <w:rPr>
          <w:rFonts w:ascii="Arial" w:hAnsi="Arial" w:cs="Arial"/>
          <w:sz w:val="24"/>
          <w:szCs w:val="24"/>
        </w:rPr>
        <w:t xml:space="preserve"> </w:t>
      </w:r>
      <w:r w:rsidRPr="00857EAE">
        <w:rPr>
          <w:rFonts w:ascii="Arial" w:hAnsi="Arial" w:cs="Arial"/>
          <w:sz w:val="24"/>
          <w:szCs w:val="24"/>
        </w:rPr>
        <w:t>- na podstawie uwag zgłoszonych przez Samodzielny Publiczny Szpital Kliniczny Nr 1 Pomorskiego Uniwersytetu Medycznego w Szczecinie, Uniwersyteckie Centrum Kliniczne w Gdańsku, Pomorski Oddział Wojewódzki NFZ, Zachodniopomorski Oddział Wojewódzki  NFZ</w:t>
      </w:r>
      <w:r w:rsidR="00857EAE" w:rsidRPr="00857EAE">
        <w:rPr>
          <w:rFonts w:ascii="Arial" w:hAnsi="Arial" w:cs="Arial"/>
          <w:sz w:val="24"/>
          <w:szCs w:val="24"/>
        </w:rPr>
        <w:t>;</w:t>
      </w:r>
    </w:p>
    <w:p w14:paraId="198D400B" w14:textId="5EB2E07F" w:rsidR="00FF50D8" w:rsidRPr="00C5097C" w:rsidRDefault="00FF50D8" w:rsidP="00894DB2">
      <w:pPr>
        <w:pStyle w:val="Akapitzlist"/>
        <w:numPr>
          <w:ilvl w:val="0"/>
          <w:numId w:val="29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 xml:space="preserve">dodaniu w części dotyczącej </w:t>
      </w:r>
      <w:r w:rsidR="00AD764A">
        <w:rPr>
          <w:rFonts w:ascii="Arial" w:hAnsi="Arial" w:cs="Arial"/>
          <w:sz w:val="24"/>
          <w:szCs w:val="24"/>
        </w:rPr>
        <w:t>„</w:t>
      </w:r>
      <w:r w:rsidRPr="00C5097C">
        <w:rPr>
          <w:rFonts w:ascii="Arial" w:hAnsi="Arial" w:cs="Arial"/>
          <w:sz w:val="24"/>
          <w:szCs w:val="24"/>
        </w:rPr>
        <w:t>lekarze</w:t>
      </w:r>
      <w:r w:rsidR="00AD764A">
        <w:rPr>
          <w:rFonts w:ascii="Arial" w:hAnsi="Arial" w:cs="Arial"/>
          <w:sz w:val="24"/>
          <w:szCs w:val="24"/>
        </w:rPr>
        <w:t>”</w:t>
      </w:r>
      <w:r w:rsidRPr="00C5097C">
        <w:rPr>
          <w:rFonts w:ascii="Arial" w:hAnsi="Arial" w:cs="Arial"/>
          <w:sz w:val="24"/>
          <w:szCs w:val="24"/>
        </w:rPr>
        <w:t xml:space="preserve">, dostęp do konsultacji lekarza specjalisty w dziedzinie: okulistyki, otorynolaryngologii lub otorynolaryngologii dziecięcej, dla programu lekowego: B.110  Leczenie </w:t>
      </w:r>
      <w:proofErr w:type="spellStart"/>
      <w:r w:rsidRPr="00C5097C">
        <w:rPr>
          <w:rFonts w:ascii="Arial" w:hAnsi="Arial" w:cs="Arial"/>
          <w:sz w:val="24"/>
          <w:szCs w:val="24"/>
        </w:rPr>
        <w:t>dinutuksymabem</w:t>
      </w:r>
      <w:proofErr w:type="spellEnd"/>
      <w:r w:rsidRPr="00C5097C">
        <w:rPr>
          <w:rFonts w:ascii="Arial" w:hAnsi="Arial" w:cs="Arial"/>
          <w:sz w:val="24"/>
          <w:szCs w:val="24"/>
        </w:rPr>
        <w:t xml:space="preserve"> beta pacjentów z nerwiakiem zarodkowym współczulnym</w:t>
      </w:r>
      <w:r w:rsidR="00943305">
        <w:rPr>
          <w:rFonts w:ascii="Arial" w:hAnsi="Arial" w:cs="Arial"/>
          <w:sz w:val="24"/>
          <w:szCs w:val="24"/>
        </w:rPr>
        <w:t>,</w:t>
      </w:r>
    </w:p>
    <w:p w14:paraId="5ADEAFCD" w14:textId="77777777" w:rsidR="00FF50D8" w:rsidRPr="00C5097C" w:rsidRDefault="00FF50D8" w:rsidP="00FF50D8">
      <w:pPr>
        <w:pStyle w:val="Akapitzlist"/>
        <w:spacing w:before="240" w:after="0" w:line="360" w:lineRule="auto"/>
        <w:ind w:left="714"/>
        <w:jc w:val="both"/>
        <w:rPr>
          <w:rFonts w:ascii="Arial" w:hAnsi="Arial" w:cs="Arial"/>
          <w:sz w:val="24"/>
          <w:szCs w:val="24"/>
        </w:rPr>
      </w:pPr>
      <w:r w:rsidRPr="00C5097C">
        <w:rPr>
          <w:rFonts w:ascii="Arial" w:hAnsi="Arial" w:cs="Arial"/>
          <w:sz w:val="24"/>
          <w:szCs w:val="24"/>
        </w:rPr>
        <w:t>- na podstawie uwag zgłoszonych przez Lubelski Oddział Wojewódzki NFZ.</w:t>
      </w:r>
    </w:p>
    <w:p w14:paraId="4227A54C" w14:textId="7B1AC67E" w:rsidR="00FF50D8" w:rsidRPr="00C5097C" w:rsidRDefault="00857EAE" w:rsidP="00FF50D8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F50D8" w:rsidRPr="00C5097C">
        <w:rPr>
          <w:rFonts w:ascii="Arial" w:hAnsi="Arial" w:cs="Arial"/>
          <w:sz w:val="24"/>
          <w:szCs w:val="24"/>
        </w:rPr>
        <w:t>Pozostałe zgłoszone i uwzględnione uwagi mają charakter porządkujący.</w:t>
      </w:r>
    </w:p>
    <w:p w14:paraId="05FD1F64" w14:textId="77777777" w:rsidR="00FF50D8" w:rsidRPr="00C5097C" w:rsidRDefault="00FF50D8" w:rsidP="00910934">
      <w:pPr>
        <w:pStyle w:val="Akapitzlist"/>
        <w:spacing w:before="120" w:after="12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sectPr w:rsidR="00FF50D8" w:rsidRPr="00C5097C" w:rsidSect="00560BE4">
      <w:footerReference w:type="default" r:id="rId9"/>
      <w:pgSz w:w="11906" w:h="16838"/>
      <w:pgMar w:top="1276" w:right="1416" w:bottom="1276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77FD3D" w15:done="0"/>
  <w15:commentEx w15:paraId="6AB5307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2A503" w14:textId="77777777" w:rsidR="00144982" w:rsidRDefault="00144982" w:rsidP="00717FBF">
      <w:pPr>
        <w:spacing w:after="0" w:line="240" w:lineRule="auto"/>
      </w:pPr>
      <w:r>
        <w:separator/>
      </w:r>
    </w:p>
  </w:endnote>
  <w:endnote w:type="continuationSeparator" w:id="0">
    <w:p w14:paraId="4D129DE4" w14:textId="77777777" w:rsidR="00144982" w:rsidRDefault="00144982" w:rsidP="0071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600861"/>
      <w:docPartObj>
        <w:docPartGallery w:val="Page Numbers (Bottom of Page)"/>
        <w:docPartUnique/>
      </w:docPartObj>
    </w:sdtPr>
    <w:sdtEndPr/>
    <w:sdtContent>
      <w:p w14:paraId="03014DC7" w14:textId="07A04556" w:rsidR="0037265D" w:rsidRDefault="0037265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138">
          <w:rPr>
            <w:noProof/>
          </w:rPr>
          <w:t>1</w:t>
        </w:r>
        <w:r>
          <w:fldChar w:fldCharType="end"/>
        </w:r>
      </w:p>
    </w:sdtContent>
  </w:sdt>
  <w:p w14:paraId="64118B0E" w14:textId="77777777" w:rsidR="0037265D" w:rsidRDefault="003726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7E507" w14:textId="77777777" w:rsidR="00144982" w:rsidRDefault="00144982" w:rsidP="00717FBF">
      <w:pPr>
        <w:spacing w:after="0" w:line="240" w:lineRule="auto"/>
      </w:pPr>
      <w:r>
        <w:separator/>
      </w:r>
    </w:p>
  </w:footnote>
  <w:footnote w:type="continuationSeparator" w:id="0">
    <w:p w14:paraId="5FE544FE" w14:textId="77777777" w:rsidR="00144982" w:rsidRDefault="00144982" w:rsidP="00717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D1E"/>
    <w:multiLevelType w:val="hybridMultilevel"/>
    <w:tmpl w:val="E006CF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C170B"/>
    <w:multiLevelType w:val="hybridMultilevel"/>
    <w:tmpl w:val="5212EF6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5C472A4"/>
    <w:multiLevelType w:val="hybridMultilevel"/>
    <w:tmpl w:val="F72C12B8"/>
    <w:lvl w:ilvl="0" w:tplc="866074C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C2F1A"/>
    <w:multiLevelType w:val="hybridMultilevel"/>
    <w:tmpl w:val="7A5A562E"/>
    <w:lvl w:ilvl="0" w:tplc="43E05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EA363C"/>
    <w:multiLevelType w:val="hybridMultilevel"/>
    <w:tmpl w:val="2DA2F6E2"/>
    <w:lvl w:ilvl="0" w:tplc="23745E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7485828"/>
    <w:multiLevelType w:val="hybridMultilevel"/>
    <w:tmpl w:val="971A341C"/>
    <w:lvl w:ilvl="0" w:tplc="43E0531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1D057C8A"/>
    <w:multiLevelType w:val="hybridMultilevel"/>
    <w:tmpl w:val="C35E7640"/>
    <w:lvl w:ilvl="0" w:tplc="33E43D4A">
      <w:start w:val="1"/>
      <w:numFmt w:val="decimal"/>
      <w:lvlText w:val="%1)"/>
      <w:lvlJc w:val="left"/>
      <w:pPr>
        <w:ind w:left="927" w:hanging="360"/>
      </w:pPr>
    </w:lvl>
    <w:lvl w:ilvl="1" w:tplc="1A5CBCA2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BE28F6"/>
    <w:multiLevelType w:val="hybridMultilevel"/>
    <w:tmpl w:val="49466128"/>
    <w:lvl w:ilvl="0" w:tplc="43E05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D67C56"/>
    <w:multiLevelType w:val="hybridMultilevel"/>
    <w:tmpl w:val="A9DE392C"/>
    <w:lvl w:ilvl="0" w:tplc="8ED64DD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2C234FC"/>
    <w:multiLevelType w:val="hybridMultilevel"/>
    <w:tmpl w:val="A0C4E9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8778F"/>
    <w:multiLevelType w:val="hybridMultilevel"/>
    <w:tmpl w:val="22BE39AE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52CA75B6">
      <w:start w:val="1"/>
      <w:numFmt w:val="lowerLetter"/>
      <w:lvlText w:val="%2)"/>
      <w:lvlJc w:val="left"/>
      <w:pPr>
        <w:ind w:left="177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316E77BF"/>
    <w:multiLevelType w:val="hybridMultilevel"/>
    <w:tmpl w:val="FA6EF74C"/>
    <w:lvl w:ilvl="0" w:tplc="3F8C634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62796D"/>
    <w:multiLevelType w:val="hybridMultilevel"/>
    <w:tmpl w:val="302085B2"/>
    <w:lvl w:ilvl="0" w:tplc="8ED64DD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3B4D3D93"/>
    <w:multiLevelType w:val="hybridMultilevel"/>
    <w:tmpl w:val="00B2E832"/>
    <w:lvl w:ilvl="0" w:tplc="43E05312">
      <w:start w:val="1"/>
      <w:numFmt w:val="bullet"/>
      <w:lvlText w:val=""/>
      <w:lvlJc w:val="left"/>
      <w:pPr>
        <w:ind w:left="24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1" w:hanging="360"/>
      </w:pPr>
      <w:rPr>
        <w:rFonts w:ascii="Wingdings" w:hAnsi="Wingdings" w:hint="default"/>
      </w:rPr>
    </w:lvl>
  </w:abstractNum>
  <w:abstractNum w:abstractNumId="14">
    <w:nsid w:val="43251C62"/>
    <w:multiLevelType w:val="hybridMultilevel"/>
    <w:tmpl w:val="3454D18A"/>
    <w:lvl w:ilvl="0" w:tplc="993C3E1C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5">
    <w:nsid w:val="44960364"/>
    <w:multiLevelType w:val="hybridMultilevel"/>
    <w:tmpl w:val="5212EF6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47787D60"/>
    <w:multiLevelType w:val="hybridMultilevel"/>
    <w:tmpl w:val="BCE073D8"/>
    <w:lvl w:ilvl="0" w:tplc="8ED64DD0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7">
    <w:nsid w:val="503B2DC0"/>
    <w:multiLevelType w:val="hybridMultilevel"/>
    <w:tmpl w:val="95F661CA"/>
    <w:lvl w:ilvl="0" w:tplc="6172C008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0" w:hanging="360"/>
      </w:pPr>
    </w:lvl>
    <w:lvl w:ilvl="2" w:tplc="0415001B">
      <w:start w:val="1"/>
      <w:numFmt w:val="lowerRoman"/>
      <w:lvlText w:val="%3."/>
      <w:lvlJc w:val="right"/>
      <w:pPr>
        <w:ind w:left="1450" w:hanging="180"/>
      </w:pPr>
    </w:lvl>
    <w:lvl w:ilvl="3" w:tplc="0415000F">
      <w:start w:val="1"/>
      <w:numFmt w:val="decimal"/>
      <w:lvlText w:val="%4."/>
      <w:lvlJc w:val="left"/>
      <w:pPr>
        <w:ind w:left="2170" w:hanging="360"/>
      </w:pPr>
    </w:lvl>
    <w:lvl w:ilvl="4" w:tplc="04150019">
      <w:start w:val="1"/>
      <w:numFmt w:val="lowerLetter"/>
      <w:lvlText w:val="%5."/>
      <w:lvlJc w:val="left"/>
      <w:pPr>
        <w:ind w:left="2890" w:hanging="360"/>
      </w:pPr>
    </w:lvl>
    <w:lvl w:ilvl="5" w:tplc="0415001B">
      <w:start w:val="1"/>
      <w:numFmt w:val="lowerRoman"/>
      <w:lvlText w:val="%6."/>
      <w:lvlJc w:val="right"/>
      <w:pPr>
        <w:ind w:left="3610" w:hanging="180"/>
      </w:pPr>
    </w:lvl>
    <w:lvl w:ilvl="6" w:tplc="0415000F">
      <w:start w:val="1"/>
      <w:numFmt w:val="decimal"/>
      <w:lvlText w:val="%7."/>
      <w:lvlJc w:val="left"/>
      <w:pPr>
        <w:ind w:left="4330" w:hanging="360"/>
      </w:pPr>
    </w:lvl>
    <w:lvl w:ilvl="7" w:tplc="04150019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8">
    <w:nsid w:val="52C93334"/>
    <w:multiLevelType w:val="hybridMultilevel"/>
    <w:tmpl w:val="C0761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131069"/>
    <w:multiLevelType w:val="hybridMultilevel"/>
    <w:tmpl w:val="63EA67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8E8158E"/>
    <w:multiLevelType w:val="hybridMultilevel"/>
    <w:tmpl w:val="53A8A66A"/>
    <w:lvl w:ilvl="0" w:tplc="9934FF3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216A1"/>
    <w:multiLevelType w:val="hybridMultilevel"/>
    <w:tmpl w:val="6B785A4E"/>
    <w:lvl w:ilvl="0" w:tplc="43E05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4A309DB"/>
    <w:multiLevelType w:val="hybridMultilevel"/>
    <w:tmpl w:val="A22E4998"/>
    <w:lvl w:ilvl="0" w:tplc="1A5CBCA2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3527CF"/>
    <w:multiLevelType w:val="hybridMultilevel"/>
    <w:tmpl w:val="30688B74"/>
    <w:lvl w:ilvl="0" w:tplc="30DE43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A186089"/>
    <w:multiLevelType w:val="hybridMultilevel"/>
    <w:tmpl w:val="7E40E60A"/>
    <w:lvl w:ilvl="0" w:tplc="43E0531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>
    <w:nsid w:val="6AF75E7A"/>
    <w:multiLevelType w:val="hybridMultilevel"/>
    <w:tmpl w:val="5B3432B8"/>
    <w:lvl w:ilvl="0" w:tplc="43E05312">
      <w:start w:val="1"/>
      <w:numFmt w:val="bullet"/>
      <w:lvlText w:val=""/>
      <w:lvlJc w:val="left"/>
      <w:pPr>
        <w:ind w:left="24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1" w:hanging="360"/>
      </w:pPr>
      <w:rPr>
        <w:rFonts w:ascii="Wingdings" w:hAnsi="Wingdings" w:hint="default"/>
      </w:rPr>
    </w:lvl>
  </w:abstractNum>
  <w:abstractNum w:abstractNumId="26">
    <w:nsid w:val="6C8E6412"/>
    <w:multiLevelType w:val="hybridMultilevel"/>
    <w:tmpl w:val="1A76A586"/>
    <w:lvl w:ilvl="0" w:tplc="43E05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F90354D"/>
    <w:multiLevelType w:val="hybridMultilevel"/>
    <w:tmpl w:val="F72C12B8"/>
    <w:lvl w:ilvl="0" w:tplc="866074C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161822"/>
    <w:multiLevelType w:val="hybridMultilevel"/>
    <w:tmpl w:val="702815BC"/>
    <w:lvl w:ilvl="0" w:tplc="43E05312">
      <w:start w:val="1"/>
      <w:numFmt w:val="bullet"/>
      <w:lvlText w:val=""/>
      <w:lvlJc w:val="left"/>
      <w:pPr>
        <w:ind w:left="1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0"/>
  </w:num>
  <w:num w:numId="4">
    <w:abstractNumId w:val="9"/>
  </w:num>
  <w:num w:numId="5">
    <w:abstractNumId w:val="19"/>
  </w:num>
  <w:num w:numId="6">
    <w:abstractNumId w:val="14"/>
  </w:num>
  <w:num w:numId="7">
    <w:abstractNumId w:val="18"/>
  </w:num>
  <w:num w:numId="8">
    <w:abstractNumId w:val="0"/>
  </w:num>
  <w:num w:numId="9">
    <w:abstractNumId w:val="2"/>
  </w:num>
  <w:num w:numId="10">
    <w:abstractNumId w:val="17"/>
  </w:num>
  <w:num w:numId="11">
    <w:abstractNumId w:val="3"/>
  </w:num>
  <w:num w:numId="12">
    <w:abstractNumId w:val="21"/>
  </w:num>
  <w:num w:numId="13">
    <w:abstractNumId w:val="20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8"/>
  </w:num>
  <w:num w:numId="18">
    <w:abstractNumId w:val="24"/>
  </w:num>
  <w:num w:numId="19">
    <w:abstractNumId w:val="11"/>
  </w:num>
  <w:num w:numId="20">
    <w:abstractNumId w:val="22"/>
  </w:num>
  <w:num w:numId="21">
    <w:abstractNumId w:val="28"/>
  </w:num>
  <w:num w:numId="22">
    <w:abstractNumId w:val="1"/>
  </w:num>
  <w:num w:numId="23">
    <w:abstractNumId w:val="5"/>
  </w:num>
  <w:num w:numId="24">
    <w:abstractNumId w:val="7"/>
  </w:num>
  <w:num w:numId="25">
    <w:abstractNumId w:val="26"/>
  </w:num>
  <w:num w:numId="26">
    <w:abstractNumId w:val="16"/>
  </w:num>
  <w:num w:numId="27">
    <w:abstractNumId w:val="25"/>
  </w:num>
  <w:num w:numId="28">
    <w:abstractNumId w:val="13"/>
  </w:num>
  <w:num w:numId="29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ubowska Ewa">
    <w15:presenceInfo w15:providerId="AD" w15:userId="S-1-5-21-3563447054-2667861475-1537196452-42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885"/>
    <w:rsid w:val="000138AF"/>
    <w:rsid w:val="0002330B"/>
    <w:rsid w:val="00030F1F"/>
    <w:rsid w:val="00063E86"/>
    <w:rsid w:val="00066965"/>
    <w:rsid w:val="00075301"/>
    <w:rsid w:val="000A6F39"/>
    <w:rsid w:val="000B5885"/>
    <w:rsid w:val="000C7FFE"/>
    <w:rsid w:val="0011446D"/>
    <w:rsid w:val="00141A5B"/>
    <w:rsid w:val="00144982"/>
    <w:rsid w:val="001504C6"/>
    <w:rsid w:val="00176541"/>
    <w:rsid w:val="001C33A6"/>
    <w:rsid w:val="001D2907"/>
    <w:rsid w:val="001E048D"/>
    <w:rsid w:val="001E3E67"/>
    <w:rsid w:val="002553E3"/>
    <w:rsid w:val="00257918"/>
    <w:rsid w:val="00260025"/>
    <w:rsid w:val="0026602C"/>
    <w:rsid w:val="002707BF"/>
    <w:rsid w:val="00293138"/>
    <w:rsid w:val="002A73C2"/>
    <w:rsid w:val="002C46C5"/>
    <w:rsid w:val="002E1266"/>
    <w:rsid w:val="002F4019"/>
    <w:rsid w:val="00301AD1"/>
    <w:rsid w:val="00301BAA"/>
    <w:rsid w:val="003135F6"/>
    <w:rsid w:val="00313B98"/>
    <w:rsid w:val="00333148"/>
    <w:rsid w:val="0037265D"/>
    <w:rsid w:val="0037275B"/>
    <w:rsid w:val="003934B4"/>
    <w:rsid w:val="003B45CB"/>
    <w:rsid w:val="003C62F3"/>
    <w:rsid w:val="003E6C51"/>
    <w:rsid w:val="003F39C3"/>
    <w:rsid w:val="00403312"/>
    <w:rsid w:val="004302A8"/>
    <w:rsid w:val="00435B24"/>
    <w:rsid w:val="004570FD"/>
    <w:rsid w:val="00481083"/>
    <w:rsid w:val="00495BC8"/>
    <w:rsid w:val="004B214E"/>
    <w:rsid w:val="004C4E0D"/>
    <w:rsid w:val="004C7E51"/>
    <w:rsid w:val="004E65EC"/>
    <w:rsid w:val="00505090"/>
    <w:rsid w:val="005127C7"/>
    <w:rsid w:val="00527DBE"/>
    <w:rsid w:val="00542028"/>
    <w:rsid w:val="00552AAC"/>
    <w:rsid w:val="00560BE4"/>
    <w:rsid w:val="00585DAF"/>
    <w:rsid w:val="005B0DC0"/>
    <w:rsid w:val="005B22A6"/>
    <w:rsid w:val="005B252D"/>
    <w:rsid w:val="005B3BC0"/>
    <w:rsid w:val="005E08F5"/>
    <w:rsid w:val="005E0AF9"/>
    <w:rsid w:val="005E1875"/>
    <w:rsid w:val="005E5354"/>
    <w:rsid w:val="005F3F62"/>
    <w:rsid w:val="00605E42"/>
    <w:rsid w:val="00614750"/>
    <w:rsid w:val="00633DF1"/>
    <w:rsid w:val="006A4798"/>
    <w:rsid w:val="006D4E92"/>
    <w:rsid w:val="006D62D2"/>
    <w:rsid w:val="006E0596"/>
    <w:rsid w:val="006F1924"/>
    <w:rsid w:val="007176FD"/>
    <w:rsid w:val="00717FBF"/>
    <w:rsid w:val="00761CC1"/>
    <w:rsid w:val="0076578B"/>
    <w:rsid w:val="007707A7"/>
    <w:rsid w:val="00786446"/>
    <w:rsid w:val="00787D56"/>
    <w:rsid w:val="00794AD3"/>
    <w:rsid w:val="007A4C97"/>
    <w:rsid w:val="007C5C2A"/>
    <w:rsid w:val="007E0760"/>
    <w:rsid w:val="007F60E6"/>
    <w:rsid w:val="0084048A"/>
    <w:rsid w:val="00856901"/>
    <w:rsid w:val="00857EAE"/>
    <w:rsid w:val="00861663"/>
    <w:rsid w:val="0086168E"/>
    <w:rsid w:val="00881769"/>
    <w:rsid w:val="00893FAD"/>
    <w:rsid w:val="008941CD"/>
    <w:rsid w:val="00894DB2"/>
    <w:rsid w:val="008A7351"/>
    <w:rsid w:val="008C0492"/>
    <w:rsid w:val="009004E0"/>
    <w:rsid w:val="009054AE"/>
    <w:rsid w:val="00910934"/>
    <w:rsid w:val="009354BA"/>
    <w:rsid w:val="00943305"/>
    <w:rsid w:val="009560DF"/>
    <w:rsid w:val="0096372F"/>
    <w:rsid w:val="0098623B"/>
    <w:rsid w:val="00992E83"/>
    <w:rsid w:val="00997797"/>
    <w:rsid w:val="009B7807"/>
    <w:rsid w:val="009F376C"/>
    <w:rsid w:val="00A113FC"/>
    <w:rsid w:val="00A37C3A"/>
    <w:rsid w:val="00A760B0"/>
    <w:rsid w:val="00AA3A01"/>
    <w:rsid w:val="00AA421E"/>
    <w:rsid w:val="00AA6D3C"/>
    <w:rsid w:val="00AD53EB"/>
    <w:rsid w:val="00AD549B"/>
    <w:rsid w:val="00AD5837"/>
    <w:rsid w:val="00AD764A"/>
    <w:rsid w:val="00AF41A1"/>
    <w:rsid w:val="00B0461C"/>
    <w:rsid w:val="00B24503"/>
    <w:rsid w:val="00B455EC"/>
    <w:rsid w:val="00B551AB"/>
    <w:rsid w:val="00B71A40"/>
    <w:rsid w:val="00B804B6"/>
    <w:rsid w:val="00B9196D"/>
    <w:rsid w:val="00B9217E"/>
    <w:rsid w:val="00B9371F"/>
    <w:rsid w:val="00BB0327"/>
    <w:rsid w:val="00BC4A75"/>
    <w:rsid w:val="00BE3FAD"/>
    <w:rsid w:val="00BE54E1"/>
    <w:rsid w:val="00BF0C6D"/>
    <w:rsid w:val="00C024CC"/>
    <w:rsid w:val="00C14448"/>
    <w:rsid w:val="00C14B1A"/>
    <w:rsid w:val="00C27461"/>
    <w:rsid w:val="00C5097C"/>
    <w:rsid w:val="00C52ED0"/>
    <w:rsid w:val="00C613D5"/>
    <w:rsid w:val="00CE2341"/>
    <w:rsid w:val="00D04816"/>
    <w:rsid w:val="00D43A35"/>
    <w:rsid w:val="00D46541"/>
    <w:rsid w:val="00D65426"/>
    <w:rsid w:val="00DB2178"/>
    <w:rsid w:val="00DC0778"/>
    <w:rsid w:val="00DD05CF"/>
    <w:rsid w:val="00DD0DB3"/>
    <w:rsid w:val="00E9229B"/>
    <w:rsid w:val="00EB07EE"/>
    <w:rsid w:val="00EC1E13"/>
    <w:rsid w:val="00EC45D8"/>
    <w:rsid w:val="00EC487F"/>
    <w:rsid w:val="00EE3388"/>
    <w:rsid w:val="00EF623F"/>
    <w:rsid w:val="00F21438"/>
    <w:rsid w:val="00F22CB7"/>
    <w:rsid w:val="00F52156"/>
    <w:rsid w:val="00F75E08"/>
    <w:rsid w:val="00F84BF1"/>
    <w:rsid w:val="00F863AD"/>
    <w:rsid w:val="00F96F76"/>
    <w:rsid w:val="00FA3FBA"/>
    <w:rsid w:val="00FC096A"/>
    <w:rsid w:val="00FD5356"/>
    <w:rsid w:val="00FE0DF3"/>
    <w:rsid w:val="00FF2213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05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0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521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FD5356"/>
    <w:pPr>
      <w:spacing w:after="0" w:line="360" w:lineRule="auto"/>
      <w:jc w:val="both"/>
    </w:pPr>
    <w:rPr>
      <w:rFonts w:ascii="TimesNewRomanPSMT" w:eastAsia="Times New Roman" w:hAnsi="TimesNewRomanPSMT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5356"/>
    <w:rPr>
      <w:rFonts w:ascii="TimesNewRomanPSMT" w:eastAsia="Times New Roman" w:hAnsi="TimesNewRomanPSMT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A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1A5B"/>
    <w:pPr>
      <w:ind w:left="720"/>
      <w:contextualSpacing/>
    </w:pPr>
  </w:style>
  <w:style w:type="paragraph" w:styleId="Tytu">
    <w:name w:val="Title"/>
    <w:basedOn w:val="Normalny"/>
    <w:link w:val="TytuZnak"/>
    <w:qFormat/>
    <w:rsid w:val="004C7E51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4C7E5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17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FBF"/>
  </w:style>
  <w:style w:type="paragraph" w:styleId="Stopka">
    <w:name w:val="footer"/>
    <w:basedOn w:val="Normalny"/>
    <w:link w:val="StopkaZnak"/>
    <w:uiPriority w:val="99"/>
    <w:unhideWhenUsed/>
    <w:rsid w:val="00717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FB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22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22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229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7C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7C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7C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C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7C3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0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521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FD5356"/>
    <w:pPr>
      <w:spacing w:after="0" w:line="360" w:lineRule="auto"/>
      <w:jc w:val="both"/>
    </w:pPr>
    <w:rPr>
      <w:rFonts w:ascii="TimesNewRomanPSMT" w:eastAsia="Times New Roman" w:hAnsi="TimesNewRomanPSMT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5356"/>
    <w:rPr>
      <w:rFonts w:ascii="TimesNewRomanPSMT" w:eastAsia="Times New Roman" w:hAnsi="TimesNewRomanPSMT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A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1A5B"/>
    <w:pPr>
      <w:ind w:left="720"/>
      <w:contextualSpacing/>
    </w:pPr>
  </w:style>
  <w:style w:type="paragraph" w:styleId="Tytu">
    <w:name w:val="Title"/>
    <w:basedOn w:val="Normalny"/>
    <w:link w:val="TytuZnak"/>
    <w:qFormat/>
    <w:rsid w:val="004C7E51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4C7E5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17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FBF"/>
  </w:style>
  <w:style w:type="paragraph" w:styleId="Stopka">
    <w:name w:val="footer"/>
    <w:basedOn w:val="Normalny"/>
    <w:link w:val="StopkaZnak"/>
    <w:uiPriority w:val="99"/>
    <w:unhideWhenUsed/>
    <w:rsid w:val="00717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FB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22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22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229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7C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7C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7C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C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7C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17555-E718-47C4-9536-222B74349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4367</Words>
  <Characters>26207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cp:lastModifiedBy>Piątkowska Beata</cp:lastModifiedBy>
  <cp:revision>7</cp:revision>
  <cp:lastPrinted>2015-12-30T11:26:00Z</cp:lastPrinted>
  <dcterms:created xsi:type="dcterms:W3CDTF">2020-10-12T07:54:00Z</dcterms:created>
  <dcterms:modified xsi:type="dcterms:W3CDTF">2020-10-14T08:37:00Z</dcterms:modified>
</cp:coreProperties>
</file>