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3BF44" w14:textId="77777777" w:rsidR="0099330F" w:rsidRPr="0099330F" w:rsidRDefault="0099330F" w:rsidP="0099330F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99330F">
        <w:rPr>
          <w:rFonts w:ascii="Arial" w:hAnsi="Arial" w:cs="Arial"/>
          <w:b/>
          <w:sz w:val="28"/>
          <w:szCs w:val="28"/>
        </w:rPr>
        <w:t>Uzasadnienie</w:t>
      </w:r>
    </w:p>
    <w:p w14:paraId="35AD6F0B" w14:textId="77777777" w:rsidR="0099330F" w:rsidRPr="0099330F" w:rsidRDefault="0099330F" w:rsidP="0099330F">
      <w:pPr>
        <w:rPr>
          <w:b/>
        </w:rPr>
      </w:pPr>
    </w:p>
    <w:p w14:paraId="5989BC95" w14:textId="77777777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9330F">
        <w:rPr>
          <w:rFonts w:ascii="Arial" w:hAnsi="Arial" w:cs="Arial"/>
          <w:sz w:val="24"/>
          <w:szCs w:val="24"/>
        </w:rPr>
        <w:t>Zarządzenie Prezesa Narodowego Funduszu Zdrowia w sprawie określenia warunków zawierania i realizacji umów w rodzaju leczenie szpitalne</w:t>
      </w:r>
      <w:r w:rsidRPr="0099330F">
        <w:rPr>
          <w:rFonts w:ascii="Arial" w:hAnsi="Arial" w:cs="Arial"/>
          <w:sz w:val="24"/>
          <w:szCs w:val="24"/>
        </w:rPr>
        <w:br/>
        <w:t xml:space="preserve">oraz leczenie szpitalne – świadczenia wysokospecjalistyczne stanowi wykonanie upoważnienia ustawowego zawartego w art. 146 ust. 1 ustawy z dnia 27 sierpnia </w:t>
      </w:r>
      <w:r w:rsidRPr="0099330F">
        <w:rPr>
          <w:rFonts w:ascii="Arial" w:hAnsi="Arial" w:cs="Arial"/>
          <w:sz w:val="24"/>
          <w:szCs w:val="24"/>
        </w:rPr>
        <w:br/>
        <w:t xml:space="preserve">2004 r. o świadczeniach opieki zdrowotnej finansowanych ze środków publicznych </w:t>
      </w:r>
      <w:r w:rsidRPr="0099330F">
        <w:rPr>
          <w:rFonts w:ascii="Arial" w:hAnsi="Arial" w:cs="Arial"/>
          <w:sz w:val="24"/>
          <w:szCs w:val="24"/>
        </w:rPr>
        <w:br/>
        <w:t xml:space="preserve">(Dz. U. z 2019 r. poz. 1373, z </w:t>
      </w:r>
      <w:proofErr w:type="spellStart"/>
      <w:r w:rsidRPr="0099330F">
        <w:rPr>
          <w:rFonts w:ascii="Arial" w:hAnsi="Arial" w:cs="Arial"/>
          <w:sz w:val="24"/>
          <w:szCs w:val="24"/>
        </w:rPr>
        <w:t>późn</w:t>
      </w:r>
      <w:proofErr w:type="spellEnd"/>
      <w:r w:rsidRPr="0099330F">
        <w:rPr>
          <w:rFonts w:ascii="Arial" w:hAnsi="Arial" w:cs="Arial"/>
          <w:sz w:val="24"/>
          <w:szCs w:val="24"/>
        </w:rPr>
        <w:t>. zm.).</w:t>
      </w:r>
    </w:p>
    <w:p w14:paraId="6FAC3B5E" w14:textId="28A05ED9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9330F">
        <w:rPr>
          <w:rFonts w:ascii="Arial" w:hAnsi="Arial" w:cs="Arial"/>
          <w:sz w:val="24"/>
          <w:szCs w:val="24"/>
        </w:rPr>
        <w:t xml:space="preserve">Przedmiotowa regulacja dotychczas określona była w zarządzeniu Nr 38/2019/DSOZ Prezesa Narodowego Funduszu Zdrowia z dnia 29 marca 2019 r. </w:t>
      </w:r>
      <w:r w:rsidRPr="0099330F">
        <w:rPr>
          <w:rFonts w:ascii="Arial" w:hAnsi="Arial" w:cs="Arial"/>
          <w:sz w:val="24"/>
          <w:szCs w:val="24"/>
        </w:rPr>
        <w:br/>
        <w:t xml:space="preserve">w sprawie określenia warunków zawierania i realizacji umów w rodzaju leczenie szpitalne oraz leczenie szpitalne – świadczenia wysokospecjalistyczne, która zgodnie </w:t>
      </w:r>
      <w:r w:rsidRPr="0099330F">
        <w:rPr>
          <w:rFonts w:ascii="Arial" w:hAnsi="Arial" w:cs="Arial"/>
          <w:sz w:val="24"/>
          <w:szCs w:val="24"/>
        </w:rPr>
        <w:br/>
        <w:t xml:space="preserve">z § </w:t>
      </w:r>
      <w:r w:rsidR="00942CA8">
        <w:rPr>
          <w:rFonts w:ascii="Arial" w:hAnsi="Arial" w:cs="Arial"/>
          <w:sz w:val="24"/>
          <w:szCs w:val="24"/>
        </w:rPr>
        <w:t>30</w:t>
      </w:r>
      <w:r w:rsidRPr="0099330F">
        <w:rPr>
          <w:rFonts w:ascii="Arial" w:hAnsi="Arial" w:cs="Arial"/>
          <w:sz w:val="24"/>
          <w:szCs w:val="24"/>
        </w:rPr>
        <w:t xml:space="preserve"> zarządzenia, z dniem wejścia w życie przepisów niniejszego zarządzenia, utraci moc obowiązującą. Opracowanie zarządzenia ma na celu ujednolicenie przepisów (zachowanie ich przejrzystości, a tym samym ułatwienie interesariuszom ich stosowania).</w:t>
      </w:r>
    </w:p>
    <w:p w14:paraId="3D6E7D8F" w14:textId="50549458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9330F">
        <w:rPr>
          <w:rFonts w:ascii="Arial" w:hAnsi="Arial" w:cs="Arial"/>
          <w:sz w:val="24"/>
          <w:szCs w:val="24"/>
        </w:rPr>
        <w:t xml:space="preserve"> W zakresie produktów związanych z leczeniem krwią i jej składnikami, dokonano niezbędnych zmian oraz aktualizacji wartości produktów, zgodnie </w:t>
      </w:r>
      <w:r w:rsidRPr="0099330F">
        <w:rPr>
          <w:rFonts w:ascii="Arial" w:hAnsi="Arial" w:cs="Arial"/>
          <w:sz w:val="24"/>
          <w:szCs w:val="24"/>
        </w:rPr>
        <w:br/>
        <w:t>z rozporządzeniem Ministra Zdrowia z dnia 12 sierpnia 2019 r.</w:t>
      </w:r>
      <w:r w:rsidRPr="0099330F">
        <w:rPr>
          <w:rFonts w:ascii="Arial" w:hAnsi="Arial" w:cs="Arial"/>
          <w:sz w:val="24"/>
          <w:szCs w:val="24"/>
        </w:rPr>
        <w:br/>
        <w:t xml:space="preserve"> w sprawie określenia wysokości opłat za krew i jej składniki w 2020 r. (Dz. U. poz. 1611). Zmiana wysokości opłat za krew i je</w:t>
      </w:r>
      <w:r w:rsidR="00E33656">
        <w:rPr>
          <w:rFonts w:ascii="Arial" w:hAnsi="Arial" w:cs="Arial"/>
          <w:sz w:val="24"/>
          <w:szCs w:val="24"/>
        </w:rPr>
        <w:t>j składniki nastąpiła poprzez</w:t>
      </w:r>
      <w:r w:rsidRPr="0099330F">
        <w:rPr>
          <w:rFonts w:ascii="Arial" w:hAnsi="Arial" w:cs="Arial"/>
          <w:sz w:val="24"/>
          <w:szCs w:val="24"/>
        </w:rPr>
        <w:t xml:space="preserve">: </w:t>
      </w:r>
    </w:p>
    <w:p w14:paraId="52D3ACE4" w14:textId="04E042F7" w:rsidR="0099330F" w:rsidRPr="0099330F" w:rsidRDefault="00E33656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usunięcie</w:t>
      </w:r>
      <w:r w:rsidR="0099330F" w:rsidRPr="0099330F">
        <w:rPr>
          <w:rFonts w:ascii="Arial" w:hAnsi="Arial" w:cs="Arial"/>
          <w:sz w:val="24"/>
          <w:szCs w:val="24"/>
        </w:rPr>
        <w:t xml:space="preserve"> produktu rozliczeniowego 5.53.01.0001514 Przetoczenie koncentratu krwinek płytkowych z krwi pełnej oraz 5.53.01.0001524 Filtrowanie dawki terapeutycznej krwi lub jej składników;</w:t>
      </w:r>
    </w:p>
    <w:p w14:paraId="1D9C8DC8" w14:textId="344F1131" w:rsidR="0099330F" w:rsidRDefault="00E33656" w:rsidP="00E3365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utworzenie</w:t>
      </w:r>
      <w:r w:rsidR="0099330F" w:rsidRPr="0099330F">
        <w:rPr>
          <w:rFonts w:ascii="Arial" w:hAnsi="Arial" w:cs="Arial"/>
          <w:sz w:val="24"/>
          <w:szCs w:val="24"/>
        </w:rPr>
        <w:t xml:space="preserve"> nowego produktu rozliczeniowe</w:t>
      </w:r>
      <w:r>
        <w:rPr>
          <w:rFonts w:ascii="Arial" w:hAnsi="Arial" w:cs="Arial"/>
          <w:sz w:val="24"/>
          <w:szCs w:val="24"/>
        </w:rPr>
        <w:t xml:space="preserve">go 5.53.01.0001530 Przetoczenie </w:t>
      </w:r>
      <w:proofErr w:type="spellStart"/>
      <w:r w:rsidR="0099330F" w:rsidRPr="0099330F">
        <w:rPr>
          <w:rFonts w:ascii="Arial" w:hAnsi="Arial" w:cs="Arial"/>
          <w:sz w:val="24"/>
          <w:szCs w:val="24"/>
        </w:rPr>
        <w:t>ubogoleukocytarnego</w:t>
      </w:r>
      <w:proofErr w:type="spellEnd"/>
      <w:r w:rsidR="0099330F" w:rsidRPr="0099330F">
        <w:rPr>
          <w:rFonts w:ascii="Arial" w:hAnsi="Arial" w:cs="Arial"/>
          <w:sz w:val="24"/>
          <w:szCs w:val="24"/>
        </w:rPr>
        <w:t xml:space="preserve"> koncentratu krwinek płyt</w:t>
      </w:r>
      <w:r w:rsidR="00615B1B">
        <w:rPr>
          <w:rFonts w:ascii="Arial" w:hAnsi="Arial" w:cs="Arial"/>
          <w:sz w:val="24"/>
          <w:szCs w:val="24"/>
        </w:rPr>
        <w:t xml:space="preserve">kowych z krwi pełnej o wartości </w:t>
      </w:r>
      <w:r w:rsidR="00615B1B">
        <w:rPr>
          <w:rFonts w:ascii="Arial" w:hAnsi="Arial" w:cs="Arial"/>
          <w:sz w:val="24"/>
          <w:szCs w:val="24"/>
        </w:rPr>
        <w:br/>
      </w:r>
      <w:r w:rsidR="0099330F" w:rsidRPr="0099330F">
        <w:rPr>
          <w:rFonts w:ascii="Arial" w:hAnsi="Arial" w:cs="Arial"/>
          <w:sz w:val="24"/>
          <w:szCs w:val="24"/>
        </w:rPr>
        <w:t>558,60 zł.</w:t>
      </w:r>
    </w:p>
    <w:p w14:paraId="74CA5F87" w14:textId="4D1C2370" w:rsidR="0090225A" w:rsidRPr="0090225A" w:rsidRDefault="003C6E29" w:rsidP="0090225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 związku z powyższym dokonano stosownej symetryzacji produktów </w:t>
      </w:r>
      <w:r>
        <w:rPr>
          <w:rFonts w:ascii="Arial" w:hAnsi="Arial" w:cs="Arial"/>
          <w:sz w:val="24"/>
          <w:szCs w:val="24"/>
        </w:rPr>
        <w:br/>
        <w:t xml:space="preserve">w katalogu produktów do sumowania </w:t>
      </w:r>
      <w:r w:rsidR="00E3365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1c</w:t>
      </w:r>
      <w:r w:rsidR="00E3365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oraz w katal</w:t>
      </w:r>
      <w:r w:rsidR="0090225A">
        <w:rPr>
          <w:rFonts w:ascii="Arial" w:hAnsi="Arial" w:cs="Arial"/>
          <w:sz w:val="24"/>
          <w:szCs w:val="24"/>
        </w:rPr>
        <w:t>ogu produktów onkologicznych</w:t>
      </w:r>
      <w:r w:rsidR="00E33656">
        <w:rPr>
          <w:rFonts w:ascii="Arial" w:hAnsi="Arial" w:cs="Arial"/>
          <w:sz w:val="24"/>
          <w:szCs w:val="24"/>
        </w:rPr>
        <w:t xml:space="preserve"> – pakiet onkologiczny</w:t>
      </w:r>
      <w:r w:rsidR="0090225A">
        <w:rPr>
          <w:rFonts w:ascii="Arial" w:hAnsi="Arial" w:cs="Arial"/>
          <w:sz w:val="24"/>
          <w:szCs w:val="24"/>
        </w:rPr>
        <w:t xml:space="preserve"> </w:t>
      </w:r>
      <w:r w:rsidR="00E33656">
        <w:rPr>
          <w:rFonts w:ascii="Arial" w:hAnsi="Arial" w:cs="Arial"/>
          <w:sz w:val="24"/>
          <w:szCs w:val="24"/>
        </w:rPr>
        <w:t>(</w:t>
      </w:r>
      <w:r w:rsidR="0090225A">
        <w:rPr>
          <w:rFonts w:ascii="Arial" w:hAnsi="Arial" w:cs="Arial"/>
          <w:sz w:val="24"/>
          <w:szCs w:val="24"/>
        </w:rPr>
        <w:t>3b</w:t>
      </w:r>
      <w:r w:rsidR="00E33656">
        <w:rPr>
          <w:rFonts w:ascii="Arial" w:hAnsi="Arial" w:cs="Arial"/>
          <w:sz w:val="24"/>
          <w:szCs w:val="24"/>
        </w:rPr>
        <w:t>)</w:t>
      </w:r>
      <w:r w:rsidR="0090225A">
        <w:rPr>
          <w:rFonts w:ascii="Arial" w:hAnsi="Arial" w:cs="Arial"/>
          <w:sz w:val="24"/>
          <w:szCs w:val="24"/>
        </w:rPr>
        <w:t xml:space="preserve">. </w:t>
      </w:r>
      <w:r w:rsidR="00E33656">
        <w:rPr>
          <w:rFonts w:ascii="Arial" w:hAnsi="Arial" w:cs="Arial"/>
          <w:sz w:val="24"/>
          <w:szCs w:val="24"/>
        </w:rPr>
        <w:t>Dodatkowo d</w:t>
      </w:r>
      <w:r w:rsidR="0090225A">
        <w:rPr>
          <w:rFonts w:ascii="Arial" w:hAnsi="Arial" w:cs="Arial"/>
          <w:sz w:val="24"/>
          <w:szCs w:val="24"/>
        </w:rPr>
        <w:t>o katalogu produktów onkologicznych</w:t>
      </w:r>
      <w:r w:rsidR="00E33656">
        <w:rPr>
          <w:rFonts w:ascii="Arial" w:hAnsi="Arial" w:cs="Arial"/>
          <w:sz w:val="24"/>
          <w:szCs w:val="24"/>
        </w:rPr>
        <w:br/>
        <w:t>– pakiet onkologiczny</w:t>
      </w:r>
      <w:r w:rsidR="0090225A">
        <w:rPr>
          <w:rFonts w:ascii="Arial" w:hAnsi="Arial" w:cs="Arial"/>
          <w:sz w:val="24"/>
          <w:szCs w:val="24"/>
        </w:rPr>
        <w:t xml:space="preserve"> </w:t>
      </w:r>
      <w:r w:rsidR="00E33656">
        <w:rPr>
          <w:rFonts w:ascii="Arial" w:hAnsi="Arial" w:cs="Arial"/>
          <w:sz w:val="24"/>
          <w:szCs w:val="24"/>
        </w:rPr>
        <w:t>(</w:t>
      </w:r>
      <w:r w:rsidR="0090225A">
        <w:rPr>
          <w:rFonts w:ascii="Arial" w:hAnsi="Arial" w:cs="Arial"/>
          <w:sz w:val="24"/>
          <w:szCs w:val="24"/>
        </w:rPr>
        <w:t>3b</w:t>
      </w:r>
      <w:r w:rsidR="00E33656">
        <w:rPr>
          <w:rFonts w:ascii="Arial" w:hAnsi="Arial" w:cs="Arial"/>
          <w:sz w:val="24"/>
          <w:szCs w:val="24"/>
        </w:rPr>
        <w:t>)</w:t>
      </w:r>
      <w:r w:rsidR="0090225A">
        <w:rPr>
          <w:rFonts w:ascii="Arial" w:hAnsi="Arial" w:cs="Arial"/>
          <w:sz w:val="24"/>
          <w:szCs w:val="24"/>
        </w:rPr>
        <w:t xml:space="preserve"> do zakresu Hematologia – hospitalizacja – pakiet onkologiczny dodano również produkty 5.53.01.0001401 Leczenie przetoczeniami immunoglobulin oraz 5.52.01.0001464 </w:t>
      </w:r>
      <w:r w:rsidR="0090225A" w:rsidRPr="0090225A">
        <w:rPr>
          <w:rFonts w:ascii="Arial" w:hAnsi="Arial" w:cs="Arial"/>
          <w:sz w:val="24"/>
          <w:szCs w:val="24"/>
        </w:rPr>
        <w:t xml:space="preserve">Hospitalizacja związana </w:t>
      </w:r>
      <w:r w:rsidR="00E33656">
        <w:rPr>
          <w:rFonts w:ascii="Arial" w:hAnsi="Arial" w:cs="Arial"/>
          <w:sz w:val="24"/>
          <w:szCs w:val="24"/>
        </w:rPr>
        <w:t xml:space="preserve"> </w:t>
      </w:r>
      <w:r w:rsidR="0090225A" w:rsidRPr="0090225A">
        <w:rPr>
          <w:rFonts w:ascii="Arial" w:hAnsi="Arial" w:cs="Arial"/>
          <w:sz w:val="24"/>
          <w:szCs w:val="24"/>
        </w:rPr>
        <w:t>z przetoczeniem krwi, produktów krwiopochodnych w tym immunoglobulin</w:t>
      </w:r>
      <w:r w:rsidR="0090225A">
        <w:rPr>
          <w:rFonts w:ascii="Arial" w:hAnsi="Arial" w:cs="Arial"/>
          <w:sz w:val="24"/>
          <w:szCs w:val="24"/>
        </w:rPr>
        <w:t xml:space="preserve">, z uwagi na fakt, iż dla pacjentów </w:t>
      </w:r>
      <w:r w:rsidR="0090225A">
        <w:rPr>
          <w:rFonts w:ascii="Arial" w:hAnsi="Arial" w:cs="Arial"/>
          <w:sz w:val="24"/>
          <w:szCs w:val="24"/>
        </w:rPr>
        <w:lastRenderedPageBreak/>
        <w:t>hematologicznych przetoczenia krwi, jej składników oraz immunoglobulin są częścią komplek</w:t>
      </w:r>
      <w:r w:rsidR="00E33656">
        <w:rPr>
          <w:rFonts w:ascii="Arial" w:hAnsi="Arial" w:cs="Arial"/>
          <w:sz w:val="24"/>
          <w:szCs w:val="24"/>
        </w:rPr>
        <w:t>sowego leczenia onkologicznego.</w:t>
      </w:r>
    </w:p>
    <w:p w14:paraId="624AC5AD" w14:textId="5CEF3D78" w:rsidR="00272F40" w:rsidRDefault="00272F40" w:rsidP="00272F40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zarządzeniu rozszerzono zakresy skojarzone dla produktów związanych </w:t>
      </w:r>
      <w:r>
        <w:rPr>
          <w:rFonts w:ascii="Arial" w:hAnsi="Arial" w:cs="Arial"/>
          <w:sz w:val="24"/>
          <w:szCs w:val="24"/>
        </w:rPr>
        <w:br/>
        <w:t>z leczeniem pęcherzowego oddzielania naskórka o zakres chirurgia plastyczna</w:t>
      </w:r>
      <w:r w:rsidR="001F4B53">
        <w:rPr>
          <w:rFonts w:ascii="Arial" w:hAnsi="Arial" w:cs="Arial"/>
          <w:sz w:val="24"/>
          <w:szCs w:val="24"/>
        </w:rPr>
        <w:t xml:space="preserve"> – hospitalizacja oraz chirurgia plastyczna dziecięca - hospitalizacja</w:t>
      </w:r>
      <w:r>
        <w:rPr>
          <w:rFonts w:ascii="Arial" w:hAnsi="Arial" w:cs="Arial"/>
          <w:sz w:val="24"/>
          <w:szCs w:val="24"/>
        </w:rPr>
        <w:t xml:space="preserve">, wprowadzając odpowiednie zmiany w przedmiotowym zakresie w  załączniku nr 3 katalog zakresów świadczeń w leczeniu szpitalnym oraz w </w:t>
      </w:r>
      <w:r w:rsidR="006F7AB3">
        <w:rPr>
          <w:rFonts w:ascii="Arial" w:hAnsi="Arial" w:cs="Arial"/>
          <w:sz w:val="24"/>
          <w:szCs w:val="24"/>
        </w:rPr>
        <w:t xml:space="preserve">katalogu produktów do sumowania </w:t>
      </w:r>
      <w:r w:rsidR="00BF1663">
        <w:rPr>
          <w:rFonts w:ascii="Arial" w:hAnsi="Arial" w:cs="Arial"/>
          <w:sz w:val="24"/>
          <w:szCs w:val="24"/>
        </w:rPr>
        <w:t>(</w:t>
      </w:r>
      <w:r w:rsidR="006F7AB3">
        <w:rPr>
          <w:rFonts w:ascii="Arial" w:hAnsi="Arial" w:cs="Arial"/>
          <w:sz w:val="24"/>
          <w:szCs w:val="24"/>
        </w:rPr>
        <w:t>1c</w:t>
      </w:r>
      <w:r w:rsidR="00BF1663">
        <w:rPr>
          <w:rFonts w:ascii="Arial" w:hAnsi="Arial" w:cs="Arial"/>
          <w:sz w:val="24"/>
          <w:szCs w:val="24"/>
        </w:rPr>
        <w:t>)</w:t>
      </w:r>
      <w:r w:rsidR="006F7AB3">
        <w:rPr>
          <w:rFonts w:ascii="Arial" w:hAnsi="Arial" w:cs="Arial"/>
          <w:sz w:val="24"/>
          <w:szCs w:val="24"/>
        </w:rPr>
        <w:t xml:space="preserve">, katalogu produktów </w:t>
      </w:r>
      <w:r w:rsidR="0090225A">
        <w:rPr>
          <w:rFonts w:ascii="Arial" w:hAnsi="Arial" w:cs="Arial"/>
          <w:sz w:val="24"/>
          <w:szCs w:val="24"/>
        </w:rPr>
        <w:t>odrębnych</w:t>
      </w:r>
      <w:r>
        <w:rPr>
          <w:rFonts w:ascii="Arial" w:hAnsi="Arial" w:cs="Arial"/>
          <w:sz w:val="24"/>
          <w:szCs w:val="24"/>
        </w:rPr>
        <w:t xml:space="preserve"> </w:t>
      </w:r>
      <w:r w:rsidR="00BF166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1b</w:t>
      </w:r>
      <w:r w:rsidR="00BF166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 jak i w treści normatywnej zarządzenia.</w:t>
      </w:r>
    </w:p>
    <w:p w14:paraId="596B3500" w14:textId="6B38AAA4" w:rsidR="0099330F" w:rsidRPr="0099330F" w:rsidRDefault="00942537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Kolejne zmiany</w:t>
      </w:r>
      <w:r w:rsidR="009046EA">
        <w:rPr>
          <w:rFonts w:ascii="Arial" w:hAnsi="Arial" w:cs="Arial"/>
          <w:sz w:val="24"/>
          <w:szCs w:val="24"/>
        </w:rPr>
        <w:t xml:space="preserve"> </w:t>
      </w:r>
      <w:r w:rsidRPr="0099330F">
        <w:rPr>
          <w:rFonts w:ascii="Arial" w:hAnsi="Arial" w:cs="Arial"/>
          <w:sz w:val="24"/>
          <w:szCs w:val="24"/>
        </w:rPr>
        <w:t>wprowadzone</w:t>
      </w:r>
      <w:r>
        <w:rPr>
          <w:rFonts w:ascii="Arial" w:hAnsi="Arial" w:cs="Arial"/>
          <w:sz w:val="24"/>
          <w:szCs w:val="24"/>
        </w:rPr>
        <w:t xml:space="preserve"> w </w:t>
      </w:r>
      <w:r w:rsidR="009046EA">
        <w:rPr>
          <w:rFonts w:ascii="Arial" w:hAnsi="Arial" w:cs="Arial"/>
          <w:sz w:val="24"/>
          <w:szCs w:val="24"/>
        </w:rPr>
        <w:t xml:space="preserve">zarządzeniu </w:t>
      </w:r>
      <w:r w:rsidR="0099330F" w:rsidRPr="0099330F">
        <w:rPr>
          <w:rFonts w:ascii="Arial" w:hAnsi="Arial" w:cs="Arial"/>
          <w:sz w:val="24"/>
          <w:szCs w:val="24"/>
        </w:rPr>
        <w:t>polegają na:</w:t>
      </w:r>
    </w:p>
    <w:p w14:paraId="00DD2A6E" w14:textId="77777777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>-</w:t>
      </w:r>
      <w:r w:rsidRPr="0099330F">
        <w:rPr>
          <w:rFonts w:ascii="Arial" w:hAnsi="Arial" w:cs="Arial"/>
          <w:sz w:val="24"/>
          <w:szCs w:val="24"/>
        </w:rPr>
        <w:tab/>
        <w:t xml:space="preserve">w ramach grupy A04 – Wszczepienie/ wymiana stymulatora rdzenia kręgowego lub wymiana generatora do stymulacji struktur głębokich mózgu dodano zakresy urologia / urologia dla dzieci oraz położnictwo i ginekologia / poł. i gin. - drugi p. ref. / poł. i gin. - trzeci p. ref., a w uwagach dodano zapis: „wyłącznie dla procedury 86.961 </w:t>
      </w:r>
      <w:proofErr w:type="spellStart"/>
      <w:r w:rsidRPr="0099330F">
        <w:rPr>
          <w:rFonts w:ascii="Arial" w:hAnsi="Arial" w:cs="Arial"/>
          <w:sz w:val="24"/>
          <w:szCs w:val="24"/>
        </w:rPr>
        <w:t>Neuromodulacja</w:t>
      </w:r>
      <w:proofErr w:type="spellEnd"/>
      <w:r w:rsidRPr="0099330F">
        <w:rPr>
          <w:rFonts w:ascii="Arial" w:hAnsi="Arial" w:cs="Arial"/>
          <w:sz w:val="24"/>
          <w:szCs w:val="24"/>
        </w:rPr>
        <w:t xml:space="preserve"> krzyżowa”;</w:t>
      </w:r>
    </w:p>
    <w:p w14:paraId="3FB160E1" w14:textId="77777777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>-</w:t>
      </w:r>
      <w:r w:rsidRPr="0099330F">
        <w:rPr>
          <w:rFonts w:ascii="Arial" w:hAnsi="Arial" w:cs="Arial"/>
          <w:sz w:val="24"/>
          <w:szCs w:val="24"/>
        </w:rPr>
        <w:tab/>
        <w:t xml:space="preserve">w ramach grupy G11 dodano zakres </w:t>
      </w:r>
      <w:r w:rsidRPr="0099330F">
        <w:rPr>
          <w:rFonts w:ascii="Arial" w:hAnsi="Arial" w:cs="Arial"/>
          <w:i/>
          <w:iCs/>
          <w:sz w:val="24"/>
          <w:szCs w:val="24"/>
        </w:rPr>
        <w:t>gastroenterologia</w:t>
      </w:r>
      <w:r w:rsidRPr="0099330F">
        <w:rPr>
          <w:rFonts w:ascii="Arial" w:hAnsi="Arial" w:cs="Arial"/>
          <w:sz w:val="24"/>
          <w:szCs w:val="24"/>
        </w:rPr>
        <w:t xml:space="preserve"> z uwagą wskazującą,  że zakres ten można rozliczać wyłącznie z procedurą 50.293 </w:t>
      </w:r>
      <w:proofErr w:type="spellStart"/>
      <w:r w:rsidRPr="0099330F">
        <w:rPr>
          <w:rFonts w:ascii="Arial" w:hAnsi="Arial" w:cs="Arial"/>
          <w:sz w:val="24"/>
          <w:szCs w:val="24"/>
        </w:rPr>
        <w:t>Termoablacja</w:t>
      </w:r>
      <w:proofErr w:type="spellEnd"/>
      <w:r w:rsidRPr="0099330F">
        <w:rPr>
          <w:rFonts w:ascii="Arial" w:hAnsi="Arial" w:cs="Arial"/>
          <w:sz w:val="24"/>
          <w:szCs w:val="24"/>
        </w:rPr>
        <w:t xml:space="preserve"> zmiany wątroby;</w:t>
      </w:r>
    </w:p>
    <w:p w14:paraId="12DE63F2" w14:textId="0930DC5D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 xml:space="preserve">- </w:t>
      </w:r>
      <w:r w:rsidRPr="0099330F">
        <w:rPr>
          <w:rFonts w:ascii="Arial" w:hAnsi="Arial" w:cs="Arial"/>
          <w:sz w:val="24"/>
          <w:szCs w:val="24"/>
        </w:rPr>
        <w:tab/>
        <w:t>w ramach grupy</w:t>
      </w:r>
      <w:r w:rsidR="00307A01">
        <w:rPr>
          <w:rFonts w:ascii="Arial" w:hAnsi="Arial" w:cs="Arial"/>
          <w:sz w:val="24"/>
          <w:szCs w:val="24"/>
        </w:rPr>
        <w:t xml:space="preserve"> </w:t>
      </w:r>
      <w:r w:rsidR="00307A01" w:rsidRPr="0099330F">
        <w:rPr>
          <w:rFonts w:ascii="Arial" w:hAnsi="Arial" w:cs="Arial"/>
          <w:sz w:val="24"/>
          <w:szCs w:val="24"/>
        </w:rPr>
        <w:t>K</w:t>
      </w:r>
      <w:r w:rsidR="00307A01">
        <w:rPr>
          <w:rFonts w:ascii="Arial" w:hAnsi="Arial" w:cs="Arial"/>
          <w:sz w:val="24"/>
          <w:szCs w:val="24"/>
        </w:rPr>
        <w:t xml:space="preserve">03 dla procedur 06.98 Operacje tarczycy - inne oraz 06.99 Operacje przytarczyc – inne </w:t>
      </w:r>
      <w:r w:rsidRPr="0099330F">
        <w:rPr>
          <w:rFonts w:ascii="Arial" w:hAnsi="Arial" w:cs="Arial"/>
          <w:sz w:val="24"/>
          <w:szCs w:val="24"/>
        </w:rPr>
        <w:t xml:space="preserve"> </w:t>
      </w:r>
      <w:r w:rsidR="00307A01">
        <w:rPr>
          <w:rFonts w:ascii="Arial" w:hAnsi="Arial" w:cs="Arial"/>
          <w:sz w:val="24"/>
          <w:szCs w:val="24"/>
        </w:rPr>
        <w:t>dodano zakres endokrynologia</w:t>
      </w:r>
    </w:p>
    <w:p w14:paraId="78ACEF70" w14:textId="77777777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 xml:space="preserve">- </w:t>
      </w:r>
      <w:r w:rsidRPr="0099330F">
        <w:rPr>
          <w:rFonts w:ascii="Arial" w:hAnsi="Arial" w:cs="Arial"/>
          <w:sz w:val="24"/>
          <w:szCs w:val="24"/>
        </w:rPr>
        <w:tab/>
        <w:t>w ramach grupy L25 Duże endoskopowe zabiegi na pęcherzu moczowym dodano zakres chirurgia onkologiczna (1) w celu umożliwienia rozliczenia świadczeń udzielanych w przypadku nowotworów pęcherza moczowego;</w:t>
      </w:r>
    </w:p>
    <w:p w14:paraId="1D6A8231" w14:textId="77777777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 xml:space="preserve">- </w:t>
      </w:r>
      <w:r w:rsidRPr="0099330F">
        <w:rPr>
          <w:rFonts w:ascii="Arial" w:hAnsi="Arial" w:cs="Arial"/>
          <w:sz w:val="24"/>
          <w:szCs w:val="24"/>
        </w:rPr>
        <w:tab/>
        <w:t xml:space="preserve">w ramach grupy F82 zmodyfikowano warunek: „wymagane wskazanie procedury z listy procedur F83; rozpoznania zasadniczego z listy </w:t>
      </w:r>
      <w:proofErr w:type="spellStart"/>
      <w:r w:rsidRPr="0099330F">
        <w:rPr>
          <w:rFonts w:ascii="Arial" w:hAnsi="Arial" w:cs="Arial"/>
          <w:sz w:val="24"/>
          <w:szCs w:val="24"/>
        </w:rPr>
        <w:t>rozpoznań</w:t>
      </w:r>
      <w:proofErr w:type="spellEnd"/>
      <w:r w:rsidRPr="0099330F">
        <w:rPr>
          <w:rFonts w:ascii="Arial" w:hAnsi="Arial" w:cs="Arial"/>
          <w:sz w:val="24"/>
          <w:szCs w:val="24"/>
        </w:rPr>
        <w:t xml:space="preserve"> F82 oraz rozpoznania współistniejącego K65.0 Ostre zapalenie otrzewnej”;</w:t>
      </w:r>
    </w:p>
    <w:p w14:paraId="1A1157DD" w14:textId="77777777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>-</w:t>
      </w:r>
      <w:r w:rsidRPr="0099330F">
        <w:rPr>
          <w:rFonts w:ascii="Arial" w:hAnsi="Arial" w:cs="Arial"/>
          <w:sz w:val="24"/>
          <w:szCs w:val="24"/>
        </w:rPr>
        <w:tab/>
        <w:t>w ramach grupy D07 – Małe zabiegi klatki piersiowej przywrócono (obowiązywało w I kw. 2019) ograniczenie pobytu &lt; 5 dni z jednoczesnym usunięciem wartości osobodnia ponad ryczałt z katalogu 1a;</w:t>
      </w:r>
    </w:p>
    <w:p w14:paraId="26646665" w14:textId="1F87C451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>-</w:t>
      </w:r>
      <w:r w:rsidRPr="0099330F">
        <w:rPr>
          <w:rFonts w:ascii="Arial" w:hAnsi="Arial" w:cs="Arial"/>
          <w:sz w:val="24"/>
          <w:szCs w:val="24"/>
        </w:rPr>
        <w:tab/>
        <w:t>w ramach grupy J02 – Kompleksowe zabiegi w obręb</w:t>
      </w:r>
      <w:r w:rsidR="00DD5AD2">
        <w:rPr>
          <w:rFonts w:ascii="Arial" w:hAnsi="Arial" w:cs="Arial"/>
          <w:sz w:val="24"/>
          <w:szCs w:val="24"/>
        </w:rPr>
        <w:t>ie piersi wprowadzono procedurę 85.261,</w:t>
      </w:r>
      <w:r w:rsidRPr="0099330F">
        <w:rPr>
          <w:rFonts w:ascii="Arial" w:hAnsi="Arial" w:cs="Arial"/>
          <w:sz w:val="24"/>
          <w:szCs w:val="24"/>
        </w:rPr>
        <w:t xml:space="preserve"> </w:t>
      </w:r>
      <w:r w:rsidR="00DD5AD2">
        <w:rPr>
          <w:rFonts w:ascii="Arial" w:hAnsi="Arial" w:cs="Arial"/>
          <w:sz w:val="24"/>
          <w:szCs w:val="24"/>
        </w:rPr>
        <w:t xml:space="preserve">procedurę </w:t>
      </w:r>
      <w:r w:rsidRPr="0099330F">
        <w:rPr>
          <w:rFonts w:ascii="Arial" w:hAnsi="Arial" w:cs="Arial"/>
          <w:sz w:val="24"/>
          <w:szCs w:val="24"/>
        </w:rPr>
        <w:t>85.269</w:t>
      </w:r>
      <w:r w:rsidR="00DD5AD2">
        <w:rPr>
          <w:rFonts w:ascii="Arial" w:hAnsi="Arial" w:cs="Arial"/>
          <w:sz w:val="24"/>
          <w:szCs w:val="24"/>
        </w:rPr>
        <w:t xml:space="preserve"> dodano natomiast do grupy J03E</w:t>
      </w:r>
      <w:r w:rsidR="00DD5AD2" w:rsidRPr="00DD5AD2">
        <w:rPr>
          <w:rFonts w:ascii="Arial" w:hAnsi="Arial" w:cs="Arial"/>
          <w:sz w:val="24"/>
          <w:szCs w:val="24"/>
        </w:rPr>
        <w:t xml:space="preserve"> Duże zabiegi </w:t>
      </w:r>
      <w:r w:rsidR="00DD5AD2">
        <w:rPr>
          <w:rFonts w:ascii="Arial" w:hAnsi="Arial" w:cs="Arial"/>
          <w:sz w:val="24"/>
          <w:szCs w:val="24"/>
        </w:rPr>
        <w:br/>
      </w:r>
      <w:r w:rsidR="00DD5AD2" w:rsidRPr="00DD5AD2">
        <w:rPr>
          <w:rFonts w:ascii="Arial" w:hAnsi="Arial" w:cs="Arial"/>
          <w:sz w:val="24"/>
          <w:szCs w:val="24"/>
        </w:rPr>
        <w:t>w obrębie piersi &gt; 65 r.ż.</w:t>
      </w:r>
      <w:r w:rsidRPr="0099330F">
        <w:rPr>
          <w:rFonts w:ascii="Arial" w:hAnsi="Arial" w:cs="Arial"/>
          <w:sz w:val="24"/>
          <w:szCs w:val="24"/>
        </w:rPr>
        <w:t xml:space="preserve">, </w:t>
      </w:r>
    </w:p>
    <w:p w14:paraId="74B8F180" w14:textId="77777777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>-</w:t>
      </w:r>
      <w:r w:rsidRPr="0099330F">
        <w:rPr>
          <w:rFonts w:ascii="Arial" w:hAnsi="Arial" w:cs="Arial"/>
          <w:sz w:val="24"/>
          <w:szCs w:val="24"/>
        </w:rPr>
        <w:tab/>
        <w:t xml:space="preserve">w ramach grup J03E oraz J03F – Duże zabiegi w obrębie piersi zmodyfikowano warunek: „wymagane wskazanie procedury 85.22 Resekcja kwadrantu piersi lub </w:t>
      </w:r>
      <w:r w:rsidRPr="0099330F">
        <w:rPr>
          <w:rFonts w:ascii="Arial" w:hAnsi="Arial" w:cs="Arial"/>
          <w:sz w:val="24"/>
          <w:szCs w:val="24"/>
        </w:rPr>
        <w:lastRenderedPageBreak/>
        <w:t xml:space="preserve">85.269 Wycięcie guza piersi – BCT – inne, oraz rozpoznania zasadniczego z listy </w:t>
      </w:r>
      <w:proofErr w:type="spellStart"/>
      <w:r w:rsidRPr="0099330F">
        <w:rPr>
          <w:rFonts w:ascii="Arial" w:hAnsi="Arial" w:cs="Arial"/>
          <w:sz w:val="24"/>
          <w:szCs w:val="24"/>
        </w:rPr>
        <w:t>rozpoznań</w:t>
      </w:r>
      <w:proofErr w:type="spellEnd"/>
      <w:r w:rsidRPr="0099330F">
        <w:rPr>
          <w:rFonts w:ascii="Arial" w:hAnsi="Arial" w:cs="Arial"/>
          <w:sz w:val="24"/>
          <w:szCs w:val="24"/>
        </w:rPr>
        <w:t xml:space="preserve"> J08; wiek &gt; 65 r.ż.”;</w:t>
      </w:r>
    </w:p>
    <w:p w14:paraId="7615C045" w14:textId="77777777" w:rsid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 xml:space="preserve">- </w:t>
      </w:r>
      <w:r w:rsidRPr="0099330F">
        <w:rPr>
          <w:rFonts w:ascii="Arial" w:hAnsi="Arial" w:cs="Arial"/>
          <w:sz w:val="24"/>
          <w:szCs w:val="24"/>
        </w:rPr>
        <w:tab/>
        <w:t xml:space="preserve">z listy </w:t>
      </w:r>
      <w:proofErr w:type="spellStart"/>
      <w:r w:rsidRPr="0099330F">
        <w:rPr>
          <w:rFonts w:ascii="Arial" w:hAnsi="Arial" w:cs="Arial"/>
          <w:sz w:val="24"/>
          <w:szCs w:val="24"/>
        </w:rPr>
        <w:t>rozpoznań</w:t>
      </w:r>
      <w:proofErr w:type="spellEnd"/>
      <w:r w:rsidRPr="0099330F">
        <w:rPr>
          <w:rFonts w:ascii="Arial" w:hAnsi="Arial" w:cs="Arial"/>
          <w:sz w:val="24"/>
          <w:szCs w:val="24"/>
        </w:rPr>
        <w:t xml:space="preserve"> grupy J08 – Choroby piersi złośliwe usunięto rozpoznanie D48.6 Nowotwór o nieokreślonym charakterze (sutek) i przeniesiono go do listy </w:t>
      </w:r>
      <w:proofErr w:type="spellStart"/>
      <w:r w:rsidRPr="0099330F">
        <w:rPr>
          <w:rFonts w:ascii="Arial" w:hAnsi="Arial" w:cs="Arial"/>
          <w:sz w:val="24"/>
          <w:szCs w:val="24"/>
        </w:rPr>
        <w:t>rozpoznań</w:t>
      </w:r>
      <w:proofErr w:type="spellEnd"/>
      <w:r w:rsidRPr="0099330F">
        <w:rPr>
          <w:rFonts w:ascii="Arial" w:hAnsi="Arial" w:cs="Arial"/>
          <w:sz w:val="24"/>
          <w:szCs w:val="24"/>
        </w:rPr>
        <w:t xml:space="preserve"> grupy J07 – Choroby piersi łagodne;</w:t>
      </w:r>
    </w:p>
    <w:p w14:paraId="3B7E122D" w14:textId="77777777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>-</w:t>
      </w:r>
      <w:r w:rsidRPr="0099330F">
        <w:rPr>
          <w:rFonts w:ascii="Arial" w:hAnsi="Arial" w:cs="Arial"/>
          <w:sz w:val="24"/>
          <w:szCs w:val="24"/>
        </w:rPr>
        <w:tab/>
        <w:t>z grupy J06 – Mała chirurgia piersi usunięto procedurę 85.94 Usunięcie wszczepu piersi i przeniesiono ją do listy procedur grupy J05 – Średnia chirurgia piersi;</w:t>
      </w:r>
    </w:p>
    <w:p w14:paraId="6E8C0C9B" w14:textId="77777777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 xml:space="preserve">- </w:t>
      </w:r>
      <w:r w:rsidRPr="0099330F">
        <w:rPr>
          <w:rFonts w:ascii="Arial" w:hAnsi="Arial" w:cs="Arial"/>
          <w:sz w:val="24"/>
          <w:szCs w:val="24"/>
        </w:rPr>
        <w:tab/>
        <w:t xml:space="preserve">w ramach grupy F34 – Średnie i endoskopowe zabiegi przewodu pokarmowego usunięto z pierwotnej listy procedury: 45.231 </w:t>
      </w:r>
      <w:proofErr w:type="spellStart"/>
      <w:r w:rsidRPr="0099330F">
        <w:rPr>
          <w:rFonts w:ascii="Arial" w:hAnsi="Arial" w:cs="Arial"/>
          <w:sz w:val="24"/>
          <w:szCs w:val="24"/>
        </w:rPr>
        <w:t>Fiberokolonoskopia</w:t>
      </w:r>
      <w:proofErr w:type="spellEnd"/>
      <w:r w:rsidRPr="0099330F">
        <w:rPr>
          <w:rFonts w:ascii="Arial" w:hAnsi="Arial" w:cs="Arial"/>
          <w:sz w:val="24"/>
          <w:szCs w:val="24"/>
        </w:rPr>
        <w:t xml:space="preserve">, 45.24 </w:t>
      </w:r>
      <w:proofErr w:type="spellStart"/>
      <w:r w:rsidRPr="0099330F">
        <w:rPr>
          <w:rFonts w:ascii="Arial" w:hAnsi="Arial" w:cs="Arial"/>
          <w:sz w:val="24"/>
          <w:szCs w:val="24"/>
        </w:rPr>
        <w:t>Fiberosigmoidoskopia</w:t>
      </w:r>
      <w:proofErr w:type="spellEnd"/>
      <w:r w:rsidRPr="0099330F">
        <w:rPr>
          <w:rFonts w:ascii="Arial" w:hAnsi="Arial" w:cs="Arial"/>
          <w:sz w:val="24"/>
          <w:szCs w:val="24"/>
        </w:rPr>
        <w:t xml:space="preserve"> i utworzono nowy warunek: „lub wymagane wskazanie procedury 45.231 </w:t>
      </w:r>
      <w:proofErr w:type="spellStart"/>
      <w:r w:rsidRPr="0099330F">
        <w:rPr>
          <w:rFonts w:ascii="Arial" w:hAnsi="Arial" w:cs="Arial"/>
          <w:sz w:val="24"/>
          <w:szCs w:val="24"/>
        </w:rPr>
        <w:t>Fiberokolonoskopia</w:t>
      </w:r>
      <w:proofErr w:type="spellEnd"/>
      <w:r w:rsidRPr="0099330F">
        <w:rPr>
          <w:rFonts w:ascii="Arial" w:hAnsi="Arial" w:cs="Arial"/>
          <w:sz w:val="24"/>
          <w:szCs w:val="24"/>
        </w:rPr>
        <w:t xml:space="preserve"> lub 45.24 </w:t>
      </w:r>
      <w:proofErr w:type="spellStart"/>
      <w:r w:rsidRPr="0099330F">
        <w:rPr>
          <w:rFonts w:ascii="Arial" w:hAnsi="Arial" w:cs="Arial"/>
          <w:sz w:val="24"/>
          <w:szCs w:val="24"/>
        </w:rPr>
        <w:t>Fiberosigmoidoskopia</w:t>
      </w:r>
      <w:proofErr w:type="spellEnd"/>
      <w:r w:rsidRPr="0099330F">
        <w:rPr>
          <w:rFonts w:ascii="Arial" w:hAnsi="Arial" w:cs="Arial"/>
          <w:sz w:val="24"/>
          <w:szCs w:val="24"/>
        </w:rPr>
        <w:t>, oraz procedury z listy dodatkowej F1; czas pobytu &lt; 5 dni”;</w:t>
      </w:r>
    </w:p>
    <w:p w14:paraId="0DCC825C" w14:textId="77777777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>-</w:t>
      </w:r>
      <w:r w:rsidRPr="0099330F">
        <w:rPr>
          <w:rFonts w:ascii="Arial" w:hAnsi="Arial" w:cs="Arial"/>
          <w:sz w:val="24"/>
          <w:szCs w:val="24"/>
        </w:rPr>
        <w:tab/>
        <w:t>w ramach grupy PZC14 – Kompleksowe zabiegi uszu &lt; 18 r.ż. uzupełniono oczywistą omyłkę pisarską w drugim warunku dopisując:</w:t>
      </w:r>
      <w:r w:rsidRPr="0099330F">
        <w:rPr>
          <w:rFonts w:ascii="Arial" w:hAnsi="Arial" w:cs="Arial"/>
          <w:sz w:val="24"/>
          <w:szCs w:val="24"/>
        </w:rPr>
        <w:br/>
        <w:t xml:space="preserve"> „wiek &lt; 18 r.ż.”; </w:t>
      </w:r>
    </w:p>
    <w:p w14:paraId="79B1B432" w14:textId="77777777" w:rsid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 xml:space="preserve">- </w:t>
      </w:r>
      <w:r w:rsidRPr="0099330F">
        <w:rPr>
          <w:rFonts w:ascii="Arial" w:hAnsi="Arial" w:cs="Arial"/>
          <w:sz w:val="24"/>
          <w:szCs w:val="24"/>
        </w:rPr>
        <w:tab/>
        <w:t xml:space="preserve">dokonano podziału procedury 04.23 Zniszczenie nerwów czaszkowych lub obwodowych przez ablację w wyniku działania prądu wysokiej częstotliwości (RFA) przez wprowadzenie dwóch osobnych procedur odnoszących się odpowiednio </w:t>
      </w:r>
      <w:r w:rsidRPr="0099330F">
        <w:rPr>
          <w:rFonts w:ascii="Arial" w:hAnsi="Arial" w:cs="Arial"/>
          <w:sz w:val="24"/>
          <w:szCs w:val="24"/>
        </w:rPr>
        <w:br/>
        <w:t>do nerwów cza</w:t>
      </w:r>
      <w:r w:rsidR="002A09EA">
        <w:rPr>
          <w:rFonts w:ascii="Arial" w:hAnsi="Arial" w:cs="Arial"/>
          <w:sz w:val="24"/>
          <w:szCs w:val="24"/>
        </w:rPr>
        <w:t xml:space="preserve">szkowych i do nerwów obwodowych, w związku z tym </w:t>
      </w:r>
      <w:r w:rsidRPr="0099330F">
        <w:rPr>
          <w:rFonts w:ascii="Arial" w:hAnsi="Arial" w:cs="Arial"/>
          <w:sz w:val="24"/>
          <w:szCs w:val="24"/>
        </w:rPr>
        <w:t>zmodyfikowano charakterystyki dla grup A01, A02, A13, A25, PZA03;</w:t>
      </w:r>
    </w:p>
    <w:p w14:paraId="315AEBE2" w14:textId="77777777" w:rsidR="0099330F" w:rsidRPr="0099330F" w:rsidRDefault="0099330F" w:rsidP="009933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330F">
        <w:rPr>
          <w:rFonts w:ascii="Arial" w:hAnsi="Arial" w:cs="Arial"/>
          <w:sz w:val="24"/>
          <w:szCs w:val="24"/>
        </w:rPr>
        <w:t xml:space="preserve">- </w:t>
      </w:r>
      <w:r w:rsidRPr="0099330F">
        <w:rPr>
          <w:rFonts w:ascii="Arial" w:hAnsi="Arial" w:cs="Arial"/>
          <w:sz w:val="24"/>
          <w:szCs w:val="24"/>
        </w:rPr>
        <w:tab/>
        <w:t xml:space="preserve">w ramach grupy </w:t>
      </w:r>
      <w:r w:rsidRPr="0099330F">
        <w:rPr>
          <w:rFonts w:ascii="Arial" w:hAnsi="Arial" w:cs="Arial"/>
          <w:i/>
          <w:iCs/>
          <w:sz w:val="24"/>
          <w:szCs w:val="24"/>
        </w:rPr>
        <w:t xml:space="preserve">PZ99 – Inne procedury zabiegowe &lt; 18 r.ż. </w:t>
      </w:r>
      <w:r w:rsidRPr="0099330F">
        <w:rPr>
          <w:rFonts w:ascii="Arial" w:hAnsi="Arial" w:cs="Arial"/>
          <w:sz w:val="24"/>
          <w:szCs w:val="24"/>
        </w:rPr>
        <w:t xml:space="preserve">dodano warunek: „lub wymagane wskazanie procedury z listy procedur: (09.41 Zgłębnikowanie otworu łzowego, 09.42 Zgłębnikowanie kanalika łzowego, 09.43 Zgłębnikowanie przewodu nosowo-łzowego, 09.49 Przywrócenie drożności dróg łzowych – inne) - PZ99C; wiek &gt; 6 </w:t>
      </w:r>
      <w:proofErr w:type="spellStart"/>
      <w:r w:rsidRPr="0099330F">
        <w:rPr>
          <w:rFonts w:ascii="Arial" w:hAnsi="Arial" w:cs="Arial"/>
          <w:sz w:val="24"/>
          <w:szCs w:val="24"/>
        </w:rPr>
        <w:t>m.ż</w:t>
      </w:r>
      <w:proofErr w:type="spellEnd"/>
      <w:r w:rsidRPr="0099330F">
        <w:rPr>
          <w:rFonts w:ascii="Arial" w:hAnsi="Arial" w:cs="Arial"/>
          <w:sz w:val="24"/>
          <w:szCs w:val="24"/>
        </w:rPr>
        <w:t xml:space="preserve">. &lt; 36 </w:t>
      </w:r>
      <w:proofErr w:type="spellStart"/>
      <w:r w:rsidRPr="0099330F">
        <w:rPr>
          <w:rFonts w:ascii="Arial" w:hAnsi="Arial" w:cs="Arial"/>
          <w:sz w:val="24"/>
          <w:szCs w:val="24"/>
        </w:rPr>
        <w:t>m.ż</w:t>
      </w:r>
      <w:proofErr w:type="spellEnd"/>
      <w:r w:rsidRPr="0099330F">
        <w:rPr>
          <w:rFonts w:ascii="Arial" w:hAnsi="Arial" w:cs="Arial"/>
          <w:sz w:val="24"/>
          <w:szCs w:val="24"/>
        </w:rPr>
        <w:t>.;</w:t>
      </w:r>
    </w:p>
    <w:tbl>
      <w:tblPr>
        <w:tblpPr w:leftFromText="141" w:rightFromText="141" w:vertAnchor="text"/>
        <w:tblW w:w="9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6"/>
      </w:tblGrid>
      <w:tr w:rsidR="0099330F" w:rsidRPr="0099330F" w14:paraId="5027216E" w14:textId="77777777" w:rsidTr="00E0537B">
        <w:trPr>
          <w:trHeight w:val="80"/>
        </w:trPr>
        <w:tc>
          <w:tcPr>
            <w:tcW w:w="92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18118D" w14:textId="0C8EFC30" w:rsidR="0099330F" w:rsidRPr="0099330F" w:rsidRDefault="0099330F" w:rsidP="000A66DE">
            <w:pPr>
              <w:spacing w:line="360" w:lineRule="auto"/>
              <w:ind w:hanging="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      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w ramach grupy J23 – Ciężkie oparzenia z zabiegiem chirurgicznym &gt; 10 dni dodano warunek: „lub wymagane wskazanie procedury z listy procedur J22 oraz rozpoznania zasadniczego oraz rozpoznania zasadniczego L51.2 Toksyczne martwicze oddzielanie się naskórka [choroba </w:t>
            </w:r>
            <w:proofErr w:type="spellStart"/>
            <w:r w:rsidRPr="0099330F">
              <w:rPr>
                <w:rFonts w:ascii="Arial" w:hAnsi="Arial" w:cs="Arial"/>
                <w:sz w:val="24"/>
                <w:szCs w:val="24"/>
              </w:rPr>
              <w:t>Lyella</w:t>
            </w:r>
            <w:proofErr w:type="spellEnd"/>
            <w:r w:rsidRPr="0099330F">
              <w:rPr>
                <w:rFonts w:ascii="Arial" w:hAnsi="Arial" w:cs="Arial"/>
                <w:sz w:val="24"/>
                <w:szCs w:val="24"/>
              </w:rPr>
              <w:t>]; czas pobytu &gt; 10 dni lub tryb wypisu 9 - zgon pacjenta”;</w:t>
            </w:r>
          </w:p>
          <w:p w14:paraId="1E65F689" w14:textId="77777777" w:rsidR="0099330F" w:rsidRPr="0099330F" w:rsidRDefault="0099330F" w:rsidP="009933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330F">
              <w:rPr>
                <w:rFonts w:ascii="Arial" w:hAnsi="Arial" w:cs="Arial"/>
                <w:sz w:val="24"/>
                <w:szCs w:val="24"/>
              </w:rPr>
              <w:t xml:space="preserve"> -     w ramach grupy </w:t>
            </w:r>
            <w:r w:rsidRPr="0099330F">
              <w:rPr>
                <w:rFonts w:ascii="Arial" w:hAnsi="Arial" w:cs="Arial"/>
                <w:i/>
                <w:iCs/>
                <w:sz w:val="24"/>
                <w:szCs w:val="24"/>
              </w:rPr>
              <w:t>H74E – Mniejsze amputacje &gt; 65 r.ż.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 do listy procedur dodano procedury: 84.03 Amputacja w zakresie ręki, 84.121 Amputacja przedniej części </w:t>
            </w:r>
            <w:r w:rsidRPr="0099330F">
              <w:rPr>
                <w:rFonts w:ascii="Arial" w:hAnsi="Arial" w:cs="Arial"/>
                <w:sz w:val="24"/>
                <w:szCs w:val="24"/>
              </w:rPr>
              <w:lastRenderedPageBreak/>
              <w:t>stopy, 84.129 Amputacja w zakresie stopy – inne;</w:t>
            </w:r>
          </w:p>
          <w:p w14:paraId="48AFB4F8" w14:textId="7CE0D828" w:rsidR="0099330F" w:rsidRPr="00597035" w:rsidRDefault="0099330F" w:rsidP="009933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330F">
              <w:rPr>
                <w:rFonts w:ascii="Arial" w:hAnsi="Arial" w:cs="Arial"/>
                <w:sz w:val="24"/>
                <w:szCs w:val="24"/>
              </w:rPr>
              <w:t xml:space="preserve">-     </w:t>
            </w:r>
            <w:r w:rsidRPr="00597035">
              <w:rPr>
                <w:rFonts w:ascii="Arial" w:hAnsi="Arial" w:cs="Arial"/>
                <w:sz w:val="24"/>
                <w:szCs w:val="24"/>
              </w:rPr>
              <w:t xml:space="preserve">w ramach grupy H32 – Duże zabiegi w zakresie kończyny dolnej i miednicy </w:t>
            </w:r>
            <w:r w:rsidR="00615B1B" w:rsidRPr="00597035">
              <w:rPr>
                <w:rFonts w:ascii="Arial" w:hAnsi="Arial" w:cs="Arial"/>
                <w:sz w:val="24"/>
                <w:szCs w:val="24"/>
              </w:rPr>
              <w:br/>
              <w:t>z procedury</w:t>
            </w:r>
            <w:r w:rsidRPr="00597035">
              <w:rPr>
                <w:rFonts w:ascii="Arial" w:hAnsi="Arial" w:cs="Arial"/>
                <w:sz w:val="24"/>
                <w:szCs w:val="24"/>
              </w:rPr>
              <w:t xml:space="preserve"> 78.248 Resekcja/ osteotomia - kości stępu/ kości śródstopia/ paliczki (stopy) utworzono 4 nowe procedury: 78.2481 – osteotomia kości stępu i kości śródstopia, 78.2482 – resekcja kości stępu, 78.2483 – resekcja kości śródstopia/ paliczki (stopy), 78.2484 – osteotomia paliczki (stopy). W grupie H32 – Duże zabiegi w zakresie kończyny dolnej i miednicy </w:t>
            </w:r>
            <w:r w:rsidR="00597035" w:rsidRPr="00597035">
              <w:rPr>
                <w:rFonts w:ascii="Arial" w:hAnsi="Arial" w:cs="Arial"/>
                <w:sz w:val="24"/>
                <w:szCs w:val="24"/>
              </w:rPr>
              <w:t>umieszczono</w:t>
            </w:r>
            <w:r w:rsidRPr="00597035">
              <w:rPr>
                <w:rFonts w:ascii="Arial" w:hAnsi="Arial" w:cs="Arial"/>
                <w:sz w:val="24"/>
                <w:szCs w:val="24"/>
              </w:rPr>
              <w:t xml:space="preserve"> procedury: </w:t>
            </w:r>
            <w:r w:rsidR="00597035" w:rsidRPr="00597035">
              <w:rPr>
                <w:rFonts w:ascii="Arial" w:hAnsi="Arial" w:cs="Arial"/>
                <w:sz w:val="24"/>
                <w:szCs w:val="24"/>
              </w:rPr>
              <w:t xml:space="preserve">78. 28 </w:t>
            </w:r>
            <w:r w:rsidRPr="00597035">
              <w:rPr>
                <w:rFonts w:ascii="Arial" w:hAnsi="Arial" w:cs="Arial"/>
                <w:sz w:val="24"/>
                <w:szCs w:val="24"/>
              </w:rPr>
              <w:t xml:space="preserve">oraz 78.2482, natomiast procedury </w:t>
            </w:r>
            <w:r w:rsidR="00597035" w:rsidRPr="00597035">
              <w:rPr>
                <w:rFonts w:ascii="Arial" w:hAnsi="Arial" w:cs="Arial"/>
                <w:sz w:val="24"/>
                <w:szCs w:val="24"/>
              </w:rPr>
              <w:t xml:space="preserve">78,2481, </w:t>
            </w:r>
            <w:r w:rsidRPr="00597035">
              <w:rPr>
                <w:rFonts w:ascii="Arial" w:hAnsi="Arial" w:cs="Arial"/>
                <w:sz w:val="24"/>
                <w:szCs w:val="24"/>
              </w:rPr>
              <w:t>78.2483 oraz 78.2484 dodano do grup H33 – Średnie zabiegi na kończynie dolnej;</w:t>
            </w:r>
          </w:p>
          <w:p w14:paraId="17BE67B6" w14:textId="77777777" w:rsidR="0099330F" w:rsidRPr="0099330F" w:rsidRDefault="0099330F" w:rsidP="009933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7035">
              <w:rPr>
                <w:rFonts w:ascii="Arial" w:hAnsi="Arial" w:cs="Arial"/>
                <w:sz w:val="24"/>
                <w:szCs w:val="24"/>
              </w:rPr>
              <w:t xml:space="preserve"> -     w ramach grupy H43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 – Średnie zabiegi na kończynie górnej dodano zakres neurochirurgia (1a) oraz w charakterystyce tej grupy nowy warunek: „lub wymagane wskazanie procedury 04.99 Operacje nerwów obwodowych – inne oraz rozpoznania zasadniczego G56.0 Zespół </w:t>
            </w:r>
            <w:proofErr w:type="spellStart"/>
            <w:r w:rsidRPr="0099330F">
              <w:rPr>
                <w:rFonts w:ascii="Arial" w:hAnsi="Arial" w:cs="Arial"/>
                <w:sz w:val="24"/>
                <w:szCs w:val="24"/>
              </w:rPr>
              <w:t>cieśni</w:t>
            </w:r>
            <w:proofErr w:type="spellEnd"/>
            <w:r w:rsidRPr="0099330F">
              <w:rPr>
                <w:rFonts w:ascii="Arial" w:hAnsi="Arial" w:cs="Arial"/>
                <w:sz w:val="24"/>
                <w:szCs w:val="24"/>
              </w:rPr>
              <w:t xml:space="preserve"> nadgarstka” natomiast warunek: „wymagane wskazanie procedury 04.99 Operacje nerwów obwodowych – inne” usunięto z grupy H83 – Średnie zabiegi na tkankach miękkich i przeniesiono do grupy H84 – Mniejsze zabiegi w obrębie układu mięśniowo-szkieletowego lub tkanek miękkich;</w:t>
            </w:r>
          </w:p>
          <w:p w14:paraId="7E9D6DE1" w14:textId="77777777" w:rsidR="00601E87" w:rsidRDefault="0099330F" w:rsidP="009933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-          wprowadzono na listy dodatkowe N7 i N8 procedury z grupy Q (wady wrodzone), dotychczas na nich nieujęte; </w:t>
            </w:r>
          </w:p>
          <w:p w14:paraId="788D5CDA" w14:textId="77777777" w:rsidR="00601E87" w:rsidRDefault="00601E87" w:rsidP="009933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        utworzono nową grupę: K34 Cukrzyca bez powikłań;</w:t>
            </w:r>
          </w:p>
          <w:p w14:paraId="62300ACF" w14:textId="77777777" w:rsidR="0099330F" w:rsidRPr="0099330F" w:rsidRDefault="0099330F" w:rsidP="009933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330F">
              <w:rPr>
                <w:rFonts w:ascii="Arial" w:hAnsi="Arial" w:cs="Arial"/>
                <w:sz w:val="24"/>
                <w:szCs w:val="24"/>
              </w:rPr>
              <w:t xml:space="preserve"> -         w ramach grupy P99 Inne choroby dzieci usunięto procedurę J98.4 Inne choroby płuc i przeniesiono ją do grupy P04 Choroby dolnych dróg oddechowych;</w:t>
            </w:r>
          </w:p>
          <w:p w14:paraId="681B8B87" w14:textId="0E4006E2" w:rsidR="00485BB8" w:rsidRDefault="0099330F" w:rsidP="00485BB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-  </w:t>
            </w:r>
            <w:r w:rsidR="001F09F6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z listy </w:t>
            </w:r>
            <w:proofErr w:type="spellStart"/>
            <w:r w:rsidRPr="0099330F">
              <w:rPr>
                <w:rFonts w:ascii="Arial" w:hAnsi="Arial" w:cs="Arial"/>
                <w:sz w:val="24"/>
                <w:szCs w:val="24"/>
              </w:rPr>
              <w:t>rozpoznań</w:t>
            </w:r>
            <w:proofErr w:type="spellEnd"/>
            <w:r w:rsidRPr="0099330F">
              <w:rPr>
                <w:rFonts w:ascii="Arial" w:hAnsi="Arial" w:cs="Arial"/>
                <w:sz w:val="24"/>
                <w:szCs w:val="24"/>
              </w:rPr>
              <w:t xml:space="preserve"> A66 oraz A67 usunięto rozpoznania G40.9, R56.0, R56.8, natomiast z listy dodatkowej A4 usunięto procedurę 89.502 Monitorowanie czynności serca za pomocą urządzeń analogowych lub cyfrowych (typu </w:t>
            </w:r>
            <w:proofErr w:type="spellStart"/>
            <w:r w:rsidRPr="0099330F">
              <w:rPr>
                <w:rFonts w:ascii="Arial" w:hAnsi="Arial" w:cs="Arial"/>
                <w:sz w:val="24"/>
                <w:szCs w:val="24"/>
              </w:rPr>
              <w:t>Holter</w:t>
            </w:r>
            <w:proofErr w:type="spellEnd"/>
            <w:r w:rsidRPr="0099330F">
              <w:rPr>
                <w:rFonts w:ascii="Arial" w:hAnsi="Arial" w:cs="Arial"/>
                <w:sz w:val="24"/>
                <w:szCs w:val="24"/>
              </w:rPr>
              <w:t xml:space="preserve">) – </w:t>
            </w:r>
            <w:proofErr w:type="spellStart"/>
            <w:r w:rsidRPr="0099330F">
              <w:rPr>
                <w:rFonts w:ascii="Arial" w:hAnsi="Arial" w:cs="Arial"/>
                <w:sz w:val="24"/>
                <w:szCs w:val="24"/>
              </w:rPr>
              <w:t>Holter</w:t>
            </w:r>
            <w:proofErr w:type="spellEnd"/>
            <w:r w:rsidRPr="0099330F">
              <w:rPr>
                <w:rFonts w:ascii="Arial" w:hAnsi="Arial" w:cs="Arial"/>
                <w:sz w:val="24"/>
                <w:szCs w:val="24"/>
              </w:rPr>
              <w:t xml:space="preserve"> EKG równocześnie modyfikując warunek grupy A67: </w:t>
            </w:r>
            <w:r w:rsidR="00485BB8">
              <w:rPr>
                <w:rFonts w:ascii="Arial" w:hAnsi="Arial" w:cs="Arial"/>
                <w:sz w:val="24"/>
                <w:szCs w:val="24"/>
              </w:rPr>
              <w:t xml:space="preserve">wymagane wskazanie rozpoznania zasadniczego z listy </w:t>
            </w:r>
            <w:proofErr w:type="spellStart"/>
            <w:r w:rsidR="00485BB8">
              <w:rPr>
                <w:rFonts w:ascii="Arial" w:hAnsi="Arial" w:cs="Arial"/>
                <w:sz w:val="24"/>
                <w:szCs w:val="24"/>
              </w:rPr>
              <w:t>rozpoznań</w:t>
            </w:r>
            <w:proofErr w:type="spellEnd"/>
            <w:r w:rsidR="00485BB8">
              <w:rPr>
                <w:rFonts w:ascii="Arial" w:hAnsi="Arial" w:cs="Arial"/>
                <w:sz w:val="24"/>
                <w:szCs w:val="24"/>
              </w:rPr>
              <w:t xml:space="preserve"> A67a albo A67b, procedury z listy procedur A67 oraz czterech procedur z listy dod</w:t>
            </w:r>
            <w:r w:rsidR="00FB6CB0">
              <w:rPr>
                <w:rFonts w:ascii="Arial" w:hAnsi="Arial" w:cs="Arial"/>
                <w:sz w:val="24"/>
                <w:szCs w:val="24"/>
              </w:rPr>
              <w:t>atkowej A4; czas pobytu &gt; 3 dni;</w:t>
            </w:r>
          </w:p>
          <w:p w14:paraId="6804FD45" w14:textId="36C933F5" w:rsidR="0003447A" w:rsidRDefault="00FB6CB0" w:rsidP="0003447A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umożliwiono rozliczenie</w:t>
            </w:r>
            <w:r w:rsidRPr="00FB6CB0">
              <w:rPr>
                <w:rFonts w:ascii="Arial" w:hAnsi="Arial" w:cs="Arial"/>
                <w:sz w:val="24"/>
                <w:szCs w:val="24"/>
              </w:rPr>
              <w:t xml:space="preserve"> grup </w:t>
            </w:r>
            <w:r w:rsidRPr="00FB6CB0">
              <w:rPr>
                <w:rFonts w:ascii="Arial" w:hAnsi="Arial" w:cs="Arial"/>
                <w:bCs/>
                <w:sz w:val="24"/>
                <w:szCs w:val="24"/>
              </w:rPr>
              <w:t>Q18</w:t>
            </w:r>
            <w:r w:rsidR="00F6163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B6CB0">
              <w:rPr>
                <w:rFonts w:ascii="Arial" w:hAnsi="Arial" w:cs="Arial"/>
                <w:iCs/>
                <w:sz w:val="24"/>
                <w:szCs w:val="24"/>
              </w:rPr>
              <w:t>Duże z</w:t>
            </w:r>
            <w:r>
              <w:rPr>
                <w:rFonts w:ascii="Arial" w:hAnsi="Arial" w:cs="Arial"/>
                <w:iCs/>
                <w:sz w:val="24"/>
                <w:szCs w:val="24"/>
              </w:rPr>
              <w:t>abiegi na układzie limfatycznym</w:t>
            </w:r>
            <w:r w:rsidRPr="00FB6CB0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FB6CB0">
              <w:rPr>
                <w:rFonts w:ascii="Arial" w:hAnsi="Arial" w:cs="Arial"/>
                <w:bCs/>
                <w:sz w:val="24"/>
                <w:szCs w:val="24"/>
              </w:rPr>
              <w:t>Q19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FB6CB0">
              <w:rPr>
                <w:rFonts w:ascii="Arial" w:hAnsi="Arial" w:cs="Arial"/>
                <w:iCs/>
                <w:sz w:val="24"/>
                <w:szCs w:val="24"/>
              </w:rPr>
              <w:t>Średnie z</w:t>
            </w:r>
            <w:r>
              <w:rPr>
                <w:rFonts w:ascii="Arial" w:hAnsi="Arial" w:cs="Arial"/>
                <w:iCs/>
                <w:sz w:val="24"/>
                <w:szCs w:val="24"/>
              </w:rPr>
              <w:t>abiegi na układzie limfatycznym</w:t>
            </w:r>
            <w:r w:rsidRPr="00FB6CB0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zakresie</w:t>
            </w:r>
            <w:r w:rsidRPr="00FB6CB0">
              <w:rPr>
                <w:rFonts w:ascii="Arial" w:hAnsi="Arial" w:cs="Arial"/>
                <w:sz w:val="24"/>
                <w:szCs w:val="24"/>
              </w:rPr>
              <w:t xml:space="preserve"> Urologia</w:t>
            </w:r>
            <w:r w:rsidR="0003447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643D24A" w14:textId="36E65CE2" w:rsidR="0003447A" w:rsidRDefault="007C29DA" w:rsidP="0003447A">
            <w:pPr>
              <w:tabs>
                <w:tab w:val="left" w:pos="781"/>
                <w:tab w:val="left" w:pos="143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 </w:t>
            </w:r>
            <w:r w:rsidR="0003447A" w:rsidRPr="0003447A">
              <w:rPr>
                <w:rFonts w:ascii="Arial" w:hAnsi="Arial" w:cs="Arial"/>
                <w:sz w:val="24"/>
                <w:szCs w:val="24"/>
              </w:rPr>
              <w:t xml:space="preserve">usunięto grupę H03 z uwagi na fakt, że procedura </w:t>
            </w:r>
            <w:r w:rsidR="00A33C50">
              <w:rPr>
                <w:rFonts w:ascii="Arial" w:hAnsi="Arial" w:cs="Arial"/>
                <w:sz w:val="24"/>
                <w:szCs w:val="24"/>
              </w:rPr>
              <w:t xml:space="preserve">w niej zawarta: </w:t>
            </w:r>
            <w:r w:rsidR="00A33C50">
              <w:rPr>
                <w:rFonts w:ascii="Arial" w:hAnsi="Arial" w:cs="Arial"/>
                <w:sz w:val="24"/>
                <w:szCs w:val="24"/>
              </w:rPr>
              <w:br/>
            </w:r>
            <w:r w:rsidR="0003447A">
              <w:rPr>
                <w:rFonts w:ascii="Arial" w:hAnsi="Arial" w:cs="Arial"/>
                <w:sz w:val="24"/>
                <w:szCs w:val="24"/>
              </w:rPr>
              <w:t xml:space="preserve">81.71 </w:t>
            </w:r>
            <w:proofErr w:type="spellStart"/>
            <w:r w:rsidR="0003447A" w:rsidRPr="0003447A">
              <w:rPr>
                <w:rFonts w:ascii="Arial" w:hAnsi="Arial" w:cs="Arial"/>
                <w:sz w:val="24"/>
                <w:szCs w:val="24"/>
              </w:rPr>
              <w:t>Artroplastyka</w:t>
            </w:r>
            <w:proofErr w:type="spellEnd"/>
            <w:r w:rsidR="0003447A" w:rsidRPr="0003447A">
              <w:rPr>
                <w:rFonts w:ascii="Arial" w:hAnsi="Arial" w:cs="Arial"/>
                <w:sz w:val="24"/>
                <w:szCs w:val="24"/>
              </w:rPr>
              <w:t xml:space="preserve"> śródręczno-paliczkowa i międzypaliczkowa </w:t>
            </w:r>
            <w:r w:rsidR="0003447A">
              <w:rPr>
                <w:rFonts w:ascii="Arial" w:hAnsi="Arial" w:cs="Arial"/>
                <w:sz w:val="24"/>
                <w:szCs w:val="24"/>
              </w:rPr>
              <w:t>–</w:t>
            </w:r>
            <w:r w:rsidR="0003447A" w:rsidRPr="0003447A">
              <w:rPr>
                <w:rFonts w:ascii="Arial" w:hAnsi="Arial" w:cs="Arial"/>
                <w:sz w:val="24"/>
                <w:szCs w:val="24"/>
              </w:rPr>
              <w:t xml:space="preserve"> wszczep</w:t>
            </w:r>
            <w:r w:rsidR="000344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37B4">
              <w:rPr>
                <w:rFonts w:ascii="Arial" w:hAnsi="Arial" w:cs="Arial"/>
                <w:sz w:val="24"/>
                <w:szCs w:val="24"/>
              </w:rPr>
              <w:br/>
            </w:r>
            <w:r w:rsidR="0003447A">
              <w:rPr>
                <w:rFonts w:ascii="Arial" w:hAnsi="Arial" w:cs="Arial"/>
                <w:sz w:val="24"/>
                <w:szCs w:val="24"/>
              </w:rPr>
              <w:t>ma możliwość</w:t>
            </w:r>
            <w:r w:rsidR="0003447A" w:rsidRPr="0003447A">
              <w:rPr>
                <w:rFonts w:ascii="Arial" w:hAnsi="Arial" w:cs="Arial"/>
                <w:sz w:val="24"/>
                <w:szCs w:val="24"/>
              </w:rPr>
              <w:t xml:space="preserve"> rozliczan</w:t>
            </w:r>
            <w:r w:rsidR="0003447A">
              <w:rPr>
                <w:rFonts w:ascii="Arial" w:hAnsi="Arial" w:cs="Arial"/>
                <w:sz w:val="24"/>
                <w:szCs w:val="24"/>
              </w:rPr>
              <w:t>i</w:t>
            </w:r>
            <w:r w:rsidR="0003447A" w:rsidRPr="0003447A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03447A">
              <w:rPr>
                <w:rFonts w:ascii="Arial" w:hAnsi="Arial" w:cs="Arial"/>
                <w:sz w:val="24"/>
                <w:szCs w:val="24"/>
              </w:rPr>
              <w:t xml:space="preserve">grupą </w:t>
            </w:r>
            <w:r w:rsidR="0003447A" w:rsidRPr="0003447A">
              <w:rPr>
                <w:rFonts w:ascii="Arial" w:hAnsi="Arial" w:cs="Arial"/>
                <w:sz w:val="24"/>
                <w:szCs w:val="24"/>
              </w:rPr>
              <w:t>H42</w:t>
            </w:r>
            <w:r w:rsidR="000344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447A" w:rsidRPr="0003447A">
              <w:rPr>
                <w:rFonts w:ascii="Arial" w:hAnsi="Arial" w:cs="Arial"/>
                <w:sz w:val="24"/>
                <w:szCs w:val="24"/>
              </w:rPr>
              <w:t>Duże zabiegi na kończynie górnej</w:t>
            </w:r>
            <w:r w:rsidR="000A66D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ABF6B95" w14:textId="5FDB1080" w:rsidR="000A66DE" w:rsidRPr="0003447A" w:rsidRDefault="000A66DE" w:rsidP="000A66DE">
            <w:pPr>
              <w:tabs>
                <w:tab w:val="left" w:pos="497"/>
                <w:tab w:val="left" w:pos="1430"/>
              </w:tabs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     do listy</w:t>
            </w:r>
            <w:r w:rsidR="00F61639">
              <w:rPr>
                <w:rFonts w:ascii="Arial" w:hAnsi="Arial" w:cs="Arial"/>
                <w:sz w:val="24"/>
                <w:szCs w:val="24"/>
              </w:rPr>
              <w:t xml:space="preserve"> procedur</w:t>
            </w:r>
            <w:r>
              <w:rPr>
                <w:rFonts w:ascii="Arial" w:hAnsi="Arial" w:cs="Arial"/>
                <w:sz w:val="24"/>
                <w:szCs w:val="24"/>
              </w:rPr>
              <w:t xml:space="preserve"> grupy PZN04 dodano procedurę: 54.91 </w:t>
            </w:r>
            <w:r w:rsidRPr="000A66DE">
              <w:rPr>
                <w:rFonts w:ascii="Arial" w:hAnsi="Arial" w:cs="Arial"/>
                <w:sz w:val="24"/>
                <w:szCs w:val="24"/>
              </w:rPr>
              <w:t xml:space="preserve">Przezskórny drenaż </w:t>
            </w:r>
            <w:r w:rsidRPr="000A66DE">
              <w:rPr>
                <w:rFonts w:ascii="Arial" w:hAnsi="Arial" w:cs="Arial"/>
                <w:sz w:val="24"/>
                <w:szCs w:val="24"/>
              </w:rPr>
              <w:lastRenderedPageBreak/>
              <w:t>jamy brzusznej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C49C34" w14:textId="06749B6E" w:rsidR="0099330F" w:rsidRPr="0099330F" w:rsidRDefault="0099330F" w:rsidP="004F5FDA">
            <w:pPr>
              <w:spacing w:line="360" w:lineRule="auto"/>
              <w:ind w:firstLine="7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330F">
              <w:rPr>
                <w:rFonts w:ascii="Arial" w:hAnsi="Arial" w:cs="Arial"/>
                <w:sz w:val="24"/>
                <w:szCs w:val="24"/>
              </w:rPr>
              <w:t xml:space="preserve">W zarządzeniu wprowadzono kompleksowe zmiany w zakresie endokrynologii polegające na utworzeniu (w miejsce dotychczas istniejącej grupy K46) nowych grup K47D oraz K47L. Pierwsza z nich dedykowana jest diagnostyce chorób tarczycy </w:t>
            </w:r>
            <w:r w:rsidRPr="0099330F">
              <w:rPr>
                <w:rFonts w:ascii="Arial" w:hAnsi="Arial" w:cs="Arial"/>
                <w:sz w:val="24"/>
                <w:szCs w:val="24"/>
              </w:rPr>
              <w:br/>
              <w:t xml:space="preserve">w ramach leczenia jednego dnia zawierającego diagnostykę oraz nowo utworzony </w:t>
            </w:r>
            <w:r w:rsidRPr="0099330F">
              <w:rPr>
                <w:rFonts w:ascii="Arial" w:hAnsi="Arial" w:cs="Arial"/>
                <w:sz w:val="24"/>
                <w:szCs w:val="24"/>
              </w:rPr>
              <w:br/>
              <w:t>w katalogu 1c produkt rozliczeniowy: 5.53.01.0001531 Biopsja aspiracyjna cienkoigłowa tarczycy – celowana</w:t>
            </w:r>
            <w:r w:rsidR="00063AE9">
              <w:rPr>
                <w:rFonts w:ascii="Arial" w:hAnsi="Arial" w:cs="Arial"/>
                <w:sz w:val="24"/>
                <w:szCs w:val="24"/>
              </w:rPr>
              <w:t xml:space="preserve"> (wartość 324 pkt)</w:t>
            </w:r>
            <w:r w:rsidRPr="0099330F">
              <w:rPr>
                <w:rFonts w:ascii="Arial" w:hAnsi="Arial" w:cs="Arial"/>
                <w:sz w:val="24"/>
                <w:szCs w:val="24"/>
              </w:rPr>
              <w:t>. Grupa K47L natomiast obejmuje leczenie podczas hospitalizacji</w:t>
            </w:r>
            <w:r w:rsidR="00A97A98">
              <w:rPr>
                <w:rFonts w:ascii="Arial" w:hAnsi="Arial" w:cs="Arial"/>
                <w:sz w:val="24"/>
                <w:szCs w:val="24"/>
              </w:rPr>
              <w:t>.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 Wprowadzona zmiana pozwoli na zmniejszenie liczby osób oczekujących na udzielenie świadczeń w przedmiotowym zakresie, a tym samym skrócenie czasu oczekiwania.</w:t>
            </w:r>
          </w:p>
          <w:p w14:paraId="28A9286C" w14:textId="4420E396" w:rsidR="0099330F" w:rsidRPr="0099330F" w:rsidRDefault="0099330F" w:rsidP="004F5FDA">
            <w:pPr>
              <w:spacing w:line="360" w:lineRule="auto"/>
              <w:ind w:firstLine="6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330F">
              <w:rPr>
                <w:rFonts w:ascii="Arial" w:hAnsi="Arial" w:cs="Arial"/>
                <w:sz w:val="24"/>
                <w:szCs w:val="24"/>
              </w:rPr>
              <w:t>W katalogu produktów odrębnych 1b utworzono nowy produkt rozliczeniowy 5.52.01.0000037 Usunięcie cewnika do dializ</w:t>
            </w:r>
            <w:r w:rsidR="002561AE">
              <w:rPr>
                <w:rFonts w:ascii="Arial" w:hAnsi="Arial" w:cs="Arial"/>
                <w:sz w:val="24"/>
                <w:szCs w:val="24"/>
              </w:rPr>
              <w:t>y otrzewnowej z hospitalizacją,</w:t>
            </w:r>
            <w:r w:rsidR="002561AE">
              <w:rPr>
                <w:rFonts w:ascii="Arial" w:hAnsi="Arial" w:cs="Arial"/>
                <w:sz w:val="24"/>
                <w:szCs w:val="24"/>
              </w:rPr>
              <w:br/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dla którego wymagane jest wskazanie procedury 54.992 Usunięcie cewnika do dializy otrzewnowej. </w:t>
            </w:r>
          </w:p>
          <w:p w14:paraId="7C806D2E" w14:textId="439AA8E2" w:rsidR="0099330F" w:rsidRPr="0099330F" w:rsidRDefault="0099330F" w:rsidP="0099330F">
            <w:pPr>
              <w:spacing w:line="360" w:lineRule="auto"/>
              <w:ind w:firstLine="6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330F">
              <w:rPr>
                <w:rFonts w:ascii="Arial" w:hAnsi="Arial" w:cs="Arial"/>
                <w:sz w:val="24"/>
                <w:szCs w:val="24"/>
              </w:rPr>
              <w:t>Niniejsze zarządzenie  wprowadza w życie opublikowane przez Prezesa Agencji Oceny Technologii Medycznych i Taryfikacji obwieszc</w:t>
            </w:r>
            <w:r w:rsidR="002561AE">
              <w:rPr>
                <w:rFonts w:ascii="Arial" w:hAnsi="Arial" w:cs="Arial"/>
                <w:sz w:val="24"/>
                <w:szCs w:val="24"/>
              </w:rPr>
              <w:t>zenie z dnia</w:t>
            </w:r>
            <w:r w:rsidR="002561AE">
              <w:rPr>
                <w:rFonts w:ascii="Arial" w:hAnsi="Arial" w:cs="Arial"/>
                <w:sz w:val="24"/>
                <w:szCs w:val="24"/>
              </w:rPr>
              <w:br/>
              <w:t xml:space="preserve">27 września </w:t>
            </w:r>
            <w:r w:rsidRPr="0099330F">
              <w:rPr>
                <w:rFonts w:ascii="Arial" w:hAnsi="Arial" w:cs="Arial"/>
                <w:sz w:val="24"/>
                <w:szCs w:val="24"/>
              </w:rPr>
              <w:t>2019 r. w sprawie taryf świadczeń</w:t>
            </w:r>
            <w:r w:rsidR="002561AE">
              <w:rPr>
                <w:rFonts w:ascii="Arial" w:hAnsi="Arial" w:cs="Arial"/>
                <w:sz w:val="24"/>
                <w:szCs w:val="24"/>
              </w:rPr>
              <w:t xml:space="preserve"> gwarantowanych –– wszczepienie</w:t>
            </w:r>
            <w:r w:rsidR="002561AE">
              <w:rPr>
                <w:rFonts w:ascii="Arial" w:hAnsi="Arial" w:cs="Arial"/>
                <w:sz w:val="24"/>
                <w:szCs w:val="24"/>
              </w:rPr>
              <w:br/>
            </w:r>
            <w:r w:rsidRPr="0099330F">
              <w:rPr>
                <w:rFonts w:ascii="Arial" w:hAnsi="Arial" w:cs="Arial"/>
                <w:sz w:val="24"/>
                <w:szCs w:val="24"/>
              </w:rPr>
              <w:t>lub wymiana całkowicie podskórnego kardiow</w:t>
            </w:r>
            <w:r w:rsidR="002561AE">
              <w:rPr>
                <w:rFonts w:ascii="Arial" w:hAnsi="Arial" w:cs="Arial"/>
                <w:sz w:val="24"/>
                <w:szCs w:val="24"/>
              </w:rPr>
              <w:t>ertera – defibrylatora (S-ICD).</w:t>
            </w:r>
            <w:r w:rsidR="002561AE">
              <w:rPr>
                <w:rFonts w:ascii="Arial" w:hAnsi="Arial" w:cs="Arial"/>
                <w:sz w:val="24"/>
                <w:szCs w:val="24"/>
              </w:rPr>
              <w:br/>
            </w:r>
            <w:r w:rsidRPr="0099330F">
              <w:rPr>
                <w:rFonts w:ascii="Arial" w:hAnsi="Arial" w:cs="Arial"/>
                <w:sz w:val="24"/>
                <w:szCs w:val="24"/>
              </w:rPr>
              <w:t>W związku z tym utworzono w katalogu 1a nową grupę E34G Wszczepienie lub wymiana całkowicie podskórnego kardiowertera-defibrylator</w:t>
            </w:r>
            <w:r w:rsidR="002561AE">
              <w:rPr>
                <w:rFonts w:ascii="Arial" w:hAnsi="Arial" w:cs="Arial"/>
                <w:sz w:val="24"/>
                <w:szCs w:val="24"/>
              </w:rPr>
              <w:t xml:space="preserve">a. Pokrycie kosztów związanych  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z hospitalizacją pacjentów, u których zaszła potrzeba usunięcia układu </w:t>
            </w:r>
            <w:proofErr w:type="spellStart"/>
            <w:r w:rsidRPr="0099330F">
              <w:rPr>
                <w:rFonts w:ascii="Arial" w:hAnsi="Arial" w:cs="Arial"/>
                <w:sz w:val="24"/>
                <w:szCs w:val="24"/>
              </w:rPr>
              <w:t>przezżylnego</w:t>
            </w:r>
            <w:proofErr w:type="spellEnd"/>
            <w:r w:rsidRPr="0099330F">
              <w:rPr>
                <w:rFonts w:ascii="Arial" w:hAnsi="Arial" w:cs="Arial"/>
                <w:sz w:val="24"/>
                <w:szCs w:val="24"/>
              </w:rPr>
              <w:t xml:space="preserve"> na etapie tej samej hospitalizacji, może mieć miejsce poprzez dosumowanie istniejących produktów rozlic</w:t>
            </w:r>
            <w:r w:rsidR="002561AE">
              <w:rPr>
                <w:rFonts w:ascii="Arial" w:hAnsi="Arial" w:cs="Arial"/>
                <w:sz w:val="24"/>
                <w:szCs w:val="24"/>
              </w:rPr>
              <w:t>zeniowych (z katalogu świadczeń</w:t>
            </w:r>
            <w:r w:rsidR="002561AE">
              <w:rPr>
                <w:rFonts w:ascii="Arial" w:hAnsi="Arial" w:cs="Arial"/>
                <w:sz w:val="24"/>
                <w:szCs w:val="24"/>
              </w:rPr>
              <w:br/>
              <w:t xml:space="preserve">do sumowania  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1c dedykowanych usunięciu elektrod (5.53.01.0001503 Usunięcie </w:t>
            </w:r>
            <w:proofErr w:type="spellStart"/>
            <w:r w:rsidRPr="0099330F">
              <w:rPr>
                <w:rFonts w:ascii="Arial" w:hAnsi="Arial" w:cs="Arial"/>
                <w:sz w:val="24"/>
                <w:szCs w:val="24"/>
              </w:rPr>
              <w:t>przezżylne</w:t>
            </w:r>
            <w:proofErr w:type="spellEnd"/>
            <w:r w:rsidRPr="0099330F">
              <w:rPr>
                <w:rFonts w:ascii="Arial" w:hAnsi="Arial" w:cs="Arial"/>
                <w:sz w:val="24"/>
                <w:szCs w:val="24"/>
              </w:rPr>
              <w:t xml:space="preserve"> elektrod, 5.53.01.0001504 Usunięcie </w:t>
            </w:r>
            <w:proofErr w:type="spellStart"/>
            <w:r w:rsidRPr="0099330F">
              <w:rPr>
                <w:rFonts w:ascii="Arial" w:hAnsi="Arial" w:cs="Arial"/>
                <w:sz w:val="24"/>
                <w:szCs w:val="24"/>
              </w:rPr>
              <w:t>przezżylne</w:t>
            </w:r>
            <w:proofErr w:type="spellEnd"/>
            <w:r w:rsidRPr="0099330F">
              <w:rPr>
                <w:rFonts w:ascii="Arial" w:hAnsi="Arial" w:cs="Arial"/>
                <w:sz w:val="24"/>
                <w:szCs w:val="24"/>
              </w:rPr>
              <w:t xml:space="preserve"> elektrod w przypadku powikłań).</w:t>
            </w:r>
          </w:p>
          <w:p w14:paraId="65E97585" w14:textId="0AC06547" w:rsidR="003F4488" w:rsidRDefault="0099330F" w:rsidP="003F4488">
            <w:pPr>
              <w:spacing w:line="360" w:lineRule="auto"/>
              <w:ind w:firstLine="6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330F">
              <w:rPr>
                <w:rFonts w:ascii="Arial" w:hAnsi="Arial" w:cs="Arial"/>
                <w:sz w:val="24"/>
                <w:szCs w:val="24"/>
              </w:rPr>
              <w:t>Obwieszczenie Prezesa Agencji Oceny Technologii Medycznych i Taryfikacji</w:t>
            </w:r>
            <w:r w:rsidRPr="0099330F">
              <w:rPr>
                <w:rFonts w:ascii="Arial" w:hAnsi="Arial" w:cs="Arial"/>
                <w:sz w:val="24"/>
                <w:szCs w:val="24"/>
              </w:rPr>
              <w:br/>
              <w:t xml:space="preserve"> z dnia 30 września 2019 r. w sprawie taryfy świadczenia gwarantowanego z zakresu leczenia szpitalnego: pobyt przedstawiciela ustawowego albo opiekuna faktycznego przy pacjencie małoletnim lub posiadającym orzeczenie o znacznym stopniu niepełnosprawności taryfikuje przed</w:t>
            </w:r>
            <w:r w:rsidR="00ED18E0">
              <w:rPr>
                <w:rFonts w:ascii="Arial" w:hAnsi="Arial" w:cs="Arial"/>
                <w:sz w:val="24"/>
                <w:szCs w:val="24"/>
              </w:rPr>
              <w:t>miotowy produkt rozliczeniowy (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wartość 15 pkt). Kolejne zaimplementowane w zarządzeniu obwieszczenie to obwieszczenie Prezesa Agencji Oceny Technologii Medycznych i Taryfikacji z dnia 30 września 2019 r. </w:t>
            </w:r>
            <w:r w:rsidRPr="0099330F">
              <w:rPr>
                <w:rFonts w:ascii="Arial" w:hAnsi="Arial" w:cs="Arial"/>
                <w:sz w:val="24"/>
                <w:szCs w:val="24"/>
              </w:rPr>
              <w:br/>
            </w:r>
            <w:r w:rsidRPr="0099330F">
              <w:rPr>
                <w:rFonts w:ascii="Arial" w:hAnsi="Arial" w:cs="Arial"/>
                <w:sz w:val="24"/>
                <w:szCs w:val="24"/>
              </w:rPr>
              <w:lastRenderedPageBreak/>
              <w:t xml:space="preserve">w sprawie taryf świadczeń gwarantowanych z zakresu leczenia szpitalnego realizowanych przez zespoły leczenia bólu u dzieci. Na jego podstawie, </w:t>
            </w:r>
            <w:r w:rsidRPr="0099330F">
              <w:rPr>
                <w:rFonts w:ascii="Arial" w:hAnsi="Arial" w:cs="Arial"/>
                <w:sz w:val="24"/>
                <w:szCs w:val="24"/>
              </w:rPr>
              <w:br/>
              <w:t>w oparciu o § 5</w:t>
            </w:r>
            <w:r w:rsidR="004B5BA4">
              <w:rPr>
                <w:rFonts w:ascii="Arial" w:hAnsi="Arial" w:cs="Arial"/>
                <w:sz w:val="24"/>
                <w:szCs w:val="24"/>
              </w:rPr>
              <w:t>a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 rozporządzenia Ministra Zdro</w:t>
            </w:r>
            <w:r w:rsidR="00215C28">
              <w:rPr>
                <w:rFonts w:ascii="Arial" w:hAnsi="Arial" w:cs="Arial"/>
                <w:sz w:val="24"/>
                <w:szCs w:val="24"/>
              </w:rPr>
              <w:t>wia z dnia 22 listopada 2013 r.</w:t>
            </w:r>
            <w:r w:rsidR="00215C28">
              <w:rPr>
                <w:rFonts w:ascii="Arial" w:hAnsi="Arial" w:cs="Arial"/>
                <w:sz w:val="24"/>
                <w:szCs w:val="24"/>
              </w:rPr>
              <w:br/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w sprawie świadczeń gwarantowanych z zakresu leczenia szpitalnego (Dz. U. z 2017 r. poz. 2295, z </w:t>
            </w:r>
            <w:proofErr w:type="spellStart"/>
            <w:r w:rsidRPr="0099330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99330F">
              <w:rPr>
                <w:rFonts w:ascii="Arial" w:hAnsi="Arial" w:cs="Arial"/>
                <w:sz w:val="24"/>
                <w:szCs w:val="24"/>
              </w:rPr>
              <w:t xml:space="preserve">. zm.) stanowiący o obowiązku opracowania i wdrożenia procedury leczenia </w:t>
            </w:r>
            <w:r w:rsidR="00215C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30F">
              <w:rPr>
                <w:rFonts w:ascii="Arial" w:hAnsi="Arial" w:cs="Arial"/>
                <w:sz w:val="24"/>
                <w:szCs w:val="24"/>
              </w:rPr>
              <w:t>i oceny skuteczności leczenia bólu św</w:t>
            </w:r>
            <w:r w:rsidR="00215C28">
              <w:rPr>
                <w:rFonts w:ascii="Arial" w:hAnsi="Arial" w:cs="Arial"/>
                <w:sz w:val="24"/>
                <w:szCs w:val="24"/>
              </w:rPr>
              <w:t xml:space="preserve">iadczeniodawcy zakwalifikowani  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do poziomu: szpitali III stopnia, szpitali pediatrycznych oraz szpitali ogólnopolskich systemu podstawowego szpitalnego zabezpieczenia świadczeń opieki zdrowotnej udzielający świadczeń świadczeniobiorcom poniżej 18 r.ż. przez zespoły leczenia bólu </w:t>
            </w:r>
            <w:r w:rsidR="00215C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u dzieci, </w:t>
            </w:r>
            <w:r w:rsidR="000239DE">
              <w:rPr>
                <w:rFonts w:ascii="Arial" w:hAnsi="Arial" w:cs="Arial"/>
                <w:sz w:val="24"/>
                <w:szCs w:val="24"/>
              </w:rPr>
              <w:t>mogą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 wdroż</w:t>
            </w:r>
            <w:r w:rsidR="000239DE">
              <w:rPr>
                <w:rFonts w:ascii="Arial" w:hAnsi="Arial" w:cs="Arial"/>
                <w:sz w:val="24"/>
                <w:szCs w:val="24"/>
              </w:rPr>
              <w:t>yć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 procedury leczenia i oceny skuteczności leczenia bólu, </w:t>
            </w:r>
            <w:r w:rsidR="00215C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9330F">
              <w:rPr>
                <w:rFonts w:ascii="Arial" w:hAnsi="Arial" w:cs="Arial"/>
                <w:sz w:val="24"/>
                <w:szCs w:val="24"/>
              </w:rPr>
              <w:t>z wykorzystaniem modeli zespołów:</w:t>
            </w:r>
          </w:p>
          <w:p w14:paraId="484E5A3D" w14:textId="77777777" w:rsidR="003F4488" w:rsidRPr="003F4488" w:rsidRDefault="003F4488" w:rsidP="003F4488">
            <w:pPr>
              <w:spacing w:line="360" w:lineRule="auto"/>
              <w:ind w:firstLine="6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488">
              <w:rPr>
                <w:rFonts w:ascii="Arial" w:hAnsi="Arial" w:cs="Arial"/>
                <w:sz w:val="24"/>
                <w:szCs w:val="24"/>
              </w:rPr>
              <w:t>- Zespół Leczenia Bólu u Dzieci – I stopień (szpitale ≥20 000 hospitalizacji pediatrycznych rocznie),</w:t>
            </w:r>
          </w:p>
          <w:p w14:paraId="00E8B7B9" w14:textId="77777777" w:rsidR="003F4488" w:rsidRPr="003F4488" w:rsidRDefault="003F4488" w:rsidP="003F4488">
            <w:pPr>
              <w:spacing w:line="360" w:lineRule="auto"/>
              <w:ind w:firstLine="6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488">
              <w:rPr>
                <w:rFonts w:ascii="Arial" w:hAnsi="Arial" w:cs="Arial"/>
                <w:sz w:val="24"/>
                <w:szCs w:val="24"/>
              </w:rPr>
              <w:t>- Zespół Leczenia Bólu u Dzieci – II stopie</w:t>
            </w:r>
            <w:r w:rsidR="00615B25">
              <w:rPr>
                <w:rFonts w:ascii="Arial" w:hAnsi="Arial" w:cs="Arial"/>
                <w:sz w:val="24"/>
                <w:szCs w:val="24"/>
              </w:rPr>
              <w:t xml:space="preserve">ń (szpitale w przedziale ≥7 000 </w:t>
            </w:r>
            <w:r w:rsidRPr="003F4488">
              <w:rPr>
                <w:rFonts w:ascii="Arial" w:hAnsi="Arial" w:cs="Arial"/>
                <w:sz w:val="24"/>
                <w:szCs w:val="24"/>
              </w:rPr>
              <w:t>&lt;20 00 hospitalizacji pediatrycznych rocznie),</w:t>
            </w:r>
          </w:p>
          <w:p w14:paraId="7ADCD459" w14:textId="44A47508" w:rsidR="003F4488" w:rsidRPr="003F4488" w:rsidRDefault="003F4488" w:rsidP="003F4488">
            <w:pPr>
              <w:spacing w:line="360" w:lineRule="auto"/>
              <w:ind w:firstLine="6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F4488">
              <w:rPr>
                <w:rFonts w:ascii="Arial" w:hAnsi="Arial" w:cs="Arial"/>
                <w:sz w:val="24"/>
                <w:szCs w:val="24"/>
              </w:rPr>
              <w:t>- Zespół Leczenia Bólu u Dzieci – III stopień (szpitale w przedziale ≥5000 &lt;7</w:t>
            </w:r>
            <w:r w:rsidR="00C45B32">
              <w:rPr>
                <w:rFonts w:ascii="Arial" w:hAnsi="Arial" w:cs="Arial"/>
                <w:sz w:val="24"/>
                <w:szCs w:val="24"/>
              </w:rPr>
              <w:t> </w:t>
            </w:r>
            <w:r w:rsidRPr="003F4488">
              <w:rPr>
                <w:rFonts w:ascii="Arial" w:hAnsi="Arial" w:cs="Arial"/>
                <w:sz w:val="24"/>
                <w:szCs w:val="24"/>
              </w:rPr>
              <w:t>000</w:t>
            </w:r>
            <w:r w:rsidR="00C45B32">
              <w:rPr>
                <w:rFonts w:ascii="Arial" w:hAnsi="Arial" w:cs="Arial"/>
                <w:sz w:val="24"/>
                <w:szCs w:val="24"/>
              </w:rPr>
              <w:t xml:space="preserve"> hospitalizacji pediatrycznych rocznie</w:t>
            </w:r>
            <w:r w:rsidR="00E5263A">
              <w:rPr>
                <w:rFonts w:ascii="Arial" w:hAnsi="Arial" w:cs="Arial"/>
                <w:sz w:val="24"/>
                <w:szCs w:val="24"/>
              </w:rPr>
              <w:t>, warunek nie dotyczy szpitali pediatrycznych</w:t>
            </w:r>
            <w:r w:rsidRPr="003F4488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07ECFC07" w14:textId="3B0CA441" w:rsidR="00F964A7" w:rsidRDefault="0099330F" w:rsidP="001F53FB">
            <w:pPr>
              <w:pStyle w:val="Akapitzlist"/>
              <w:spacing w:line="360" w:lineRule="auto"/>
              <w:ind w:left="0" w:firstLine="709"/>
              <w:jc w:val="both"/>
              <w:rPr>
                <w:rFonts w:ascii="Arial" w:eastAsia="Arial Unicode MS" w:hAnsi="Arial" w:cs="Arial"/>
                <w:bCs/>
                <w:sz w:val="24"/>
                <w:szCs w:val="24"/>
                <w:u w:color="000000"/>
                <w:bdr w:val="nil"/>
                <w:lang w:eastAsia="pl-PL"/>
              </w:rPr>
            </w:pPr>
            <w:r w:rsidRPr="0099330F">
              <w:rPr>
                <w:rFonts w:ascii="Arial" w:hAnsi="Arial" w:cs="Arial"/>
                <w:sz w:val="24"/>
                <w:szCs w:val="24"/>
              </w:rPr>
              <w:t xml:space="preserve">Podział uzależniony jest od liczby hospitalizacji, </w:t>
            </w:r>
            <w:r w:rsidR="00F5551C" w:rsidRPr="00F5551C">
              <w:rPr>
                <w:rFonts w:ascii="Arial" w:hAnsi="Arial" w:cs="Arial"/>
                <w:bCs/>
                <w:sz w:val="24"/>
                <w:szCs w:val="24"/>
              </w:rPr>
              <w:t>uwzględnia</w:t>
            </w:r>
            <w:r w:rsidR="00F5551C">
              <w:rPr>
                <w:rFonts w:ascii="Arial" w:hAnsi="Arial" w:cs="Arial"/>
                <w:bCs/>
                <w:sz w:val="24"/>
                <w:szCs w:val="24"/>
              </w:rPr>
              <w:t>jąc</w:t>
            </w:r>
            <w:r w:rsidR="00F5551C" w:rsidRPr="00F5551C">
              <w:rPr>
                <w:rFonts w:ascii="Arial" w:hAnsi="Arial" w:cs="Arial"/>
                <w:bCs/>
                <w:sz w:val="24"/>
                <w:szCs w:val="24"/>
              </w:rPr>
              <w:t xml:space="preserve"> sprawozdanie </w:t>
            </w:r>
            <w:r w:rsidR="00F5551C">
              <w:rPr>
                <w:rFonts w:ascii="Arial" w:hAnsi="Arial" w:cs="Arial"/>
                <w:bCs/>
                <w:sz w:val="24"/>
                <w:szCs w:val="24"/>
              </w:rPr>
              <w:br/>
            </w:r>
            <w:r w:rsidR="00F5551C" w:rsidRPr="00F5551C">
              <w:rPr>
                <w:rFonts w:ascii="Arial" w:hAnsi="Arial" w:cs="Arial"/>
                <w:bCs/>
                <w:sz w:val="24"/>
                <w:szCs w:val="24"/>
              </w:rPr>
              <w:t>z realizacji świadczeń</w:t>
            </w:r>
            <w:r w:rsidR="00F5551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5551C" w:rsidRPr="00F5551C">
              <w:rPr>
                <w:rFonts w:ascii="Arial" w:hAnsi="Arial" w:cs="Arial"/>
                <w:bCs/>
                <w:sz w:val="24"/>
                <w:szCs w:val="24"/>
              </w:rPr>
              <w:t>w roku poprzedzającym rok</w:t>
            </w:r>
            <w:r w:rsidR="00F5551C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F5551C" w:rsidRPr="00F5551C">
              <w:rPr>
                <w:rFonts w:ascii="Arial" w:hAnsi="Arial" w:cs="Arial"/>
                <w:bCs/>
                <w:sz w:val="24"/>
                <w:szCs w:val="24"/>
              </w:rPr>
              <w:t xml:space="preserve"> w którym rozpoczęto finansowanie świadczeń związanych z leczeniem i oceną skuteczności leczenia bólu</w:t>
            </w:r>
            <w:r w:rsidR="00F5551C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BE5695">
              <w:rPr>
                <w:rFonts w:ascii="Arial" w:hAnsi="Arial" w:cs="Arial"/>
                <w:sz w:val="24"/>
                <w:szCs w:val="24"/>
              </w:rPr>
              <w:br/>
            </w:r>
            <w:r w:rsidR="00F5551C">
              <w:rPr>
                <w:rFonts w:ascii="Arial" w:hAnsi="Arial" w:cs="Arial"/>
                <w:sz w:val="24"/>
                <w:szCs w:val="24"/>
              </w:rPr>
              <w:t xml:space="preserve">co równocześnie przekłada się </w:t>
            </w:r>
            <w:r w:rsidRPr="0099330F">
              <w:rPr>
                <w:rFonts w:ascii="Arial" w:hAnsi="Arial" w:cs="Arial"/>
                <w:sz w:val="24"/>
                <w:szCs w:val="24"/>
              </w:rPr>
              <w:t>na zróżnicowani</w:t>
            </w:r>
            <w:r w:rsidR="00BE5695">
              <w:rPr>
                <w:rFonts w:ascii="Arial" w:hAnsi="Arial" w:cs="Arial"/>
                <w:sz w:val="24"/>
                <w:szCs w:val="24"/>
              </w:rPr>
              <w:t>e poziomu refundacji ze względu</w:t>
            </w:r>
            <w:r w:rsidR="00BE5695">
              <w:rPr>
                <w:rFonts w:ascii="Arial" w:hAnsi="Arial" w:cs="Arial"/>
                <w:sz w:val="24"/>
                <w:szCs w:val="24"/>
              </w:rPr>
              <w:br/>
            </w:r>
            <w:r w:rsidRPr="0099330F">
              <w:rPr>
                <w:rFonts w:ascii="Arial" w:hAnsi="Arial" w:cs="Arial"/>
                <w:sz w:val="24"/>
                <w:szCs w:val="24"/>
              </w:rPr>
              <w:t>na potencjalne obciążenie zespołu. Zdaniem Funduszu</w:t>
            </w:r>
            <w:r w:rsidR="00215C28">
              <w:rPr>
                <w:rFonts w:ascii="Arial" w:hAnsi="Arial" w:cs="Arial"/>
                <w:sz w:val="24"/>
                <w:szCs w:val="24"/>
              </w:rPr>
              <w:t xml:space="preserve"> wprowadzenie nowych </w:t>
            </w:r>
            <w:r w:rsidR="00215C28" w:rsidRPr="005F4D83">
              <w:rPr>
                <w:rFonts w:ascii="Arial" w:hAnsi="Arial" w:cs="Arial"/>
                <w:color w:val="000000" w:themeColor="text1"/>
                <w:sz w:val="24"/>
                <w:szCs w:val="24"/>
              </w:rPr>
              <w:t>produktów</w:t>
            </w:r>
            <w:r w:rsidR="00BE5695" w:rsidRPr="005F4D8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E5695" w:rsidRPr="005F4D83">
              <w:rPr>
                <w:rFonts w:ascii="Arial" w:eastAsia="Arial Unicode MS" w:hAnsi="Arial" w:cs="Arial"/>
                <w:bCs/>
                <w:color w:val="000000" w:themeColor="text1"/>
                <w:sz w:val="24"/>
                <w:szCs w:val="24"/>
              </w:rPr>
              <w:t xml:space="preserve"> związanych z leczeniem i oceną skuteczności leczenia bólu</w:t>
            </w:r>
            <w:r w:rsidR="00BE5695" w:rsidRPr="005F4D8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pozwoli</w:t>
            </w:r>
            <w:r w:rsidR="00BE5695">
              <w:rPr>
                <w:rFonts w:ascii="Arial" w:hAnsi="Arial" w:cs="Arial"/>
                <w:sz w:val="24"/>
                <w:szCs w:val="24"/>
              </w:rPr>
              <w:br/>
            </w:r>
            <w:r w:rsidRPr="0099330F">
              <w:rPr>
                <w:rFonts w:ascii="Arial" w:hAnsi="Arial" w:cs="Arial"/>
                <w:sz w:val="24"/>
                <w:szCs w:val="24"/>
              </w:rPr>
              <w:t>na lepszą organizację świadczeń związanych z zapobieganiem bólowi i jego leczeniem u dzieci, umożliwi wdrażanie najwyższych standardów leczenia przeciwbóloweg</w:t>
            </w:r>
            <w:r w:rsidR="00F5551C">
              <w:rPr>
                <w:rFonts w:ascii="Arial" w:hAnsi="Arial" w:cs="Arial"/>
                <w:sz w:val="24"/>
                <w:szCs w:val="24"/>
              </w:rPr>
              <w:t xml:space="preserve">o w placówkach 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i przyczyni się do szybszego i skuteczniejszego leczenia choroby podstawowej w wyspecjalizowanych jednostkach. </w:t>
            </w:r>
          </w:p>
          <w:p w14:paraId="298D51CA" w14:textId="26630ECA" w:rsidR="005F428F" w:rsidRPr="00F964A7" w:rsidRDefault="00012ED3" w:rsidP="00F964A7">
            <w:pPr>
              <w:pStyle w:val="Akapitzlist"/>
              <w:spacing w:line="360" w:lineRule="auto"/>
              <w:ind w:left="0" w:right="-70" w:firstLine="923"/>
              <w:jc w:val="both"/>
              <w:rPr>
                <w:rFonts w:ascii="Arial" w:eastAsia="Arial Unicode MS" w:hAnsi="Arial" w:cs="Arial"/>
                <w:bCs/>
                <w:sz w:val="24"/>
                <w:szCs w:val="24"/>
                <w:u w:color="000000"/>
                <w:bdr w:val="nil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związku z uchyleniem decyzji </w:t>
            </w:r>
            <w:r w:rsidR="00B86123">
              <w:rPr>
                <w:rFonts w:ascii="Arial" w:hAnsi="Arial" w:cs="Arial"/>
                <w:sz w:val="24"/>
                <w:szCs w:val="24"/>
              </w:rPr>
              <w:t xml:space="preserve">przez Ministra Zdrowia </w:t>
            </w:r>
            <w:r>
              <w:rPr>
                <w:rFonts w:ascii="Arial" w:hAnsi="Arial" w:cs="Arial"/>
                <w:sz w:val="24"/>
                <w:szCs w:val="24"/>
              </w:rPr>
              <w:t xml:space="preserve">o objęciu refundacją produktów zawierających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rytuksymab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we wskazaniu Leczenie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rytuksymab</w:t>
            </w:r>
            <w:r w:rsidR="00B86123">
              <w:rPr>
                <w:rFonts w:ascii="Arial" w:hAnsi="Arial" w:cs="Arial"/>
                <w:sz w:val="24"/>
                <w:szCs w:val="24"/>
              </w:rPr>
              <w:t>em</w:t>
            </w:r>
            <w:proofErr w:type="spellEnd"/>
            <w:r w:rsidR="00B86123">
              <w:rPr>
                <w:rFonts w:ascii="Arial" w:hAnsi="Arial" w:cs="Arial"/>
                <w:sz w:val="24"/>
                <w:szCs w:val="24"/>
              </w:rPr>
              <w:t xml:space="preserve"> ciężkiej pęcherzycy opornej  </w:t>
            </w:r>
            <w:r>
              <w:rPr>
                <w:rFonts w:ascii="Arial" w:hAnsi="Arial" w:cs="Arial"/>
                <w:sz w:val="24"/>
                <w:szCs w:val="24"/>
              </w:rPr>
              <w:t xml:space="preserve">na immunosupresję – </w:t>
            </w:r>
            <w:r w:rsidR="0073186B">
              <w:rPr>
                <w:rFonts w:ascii="Arial" w:hAnsi="Arial" w:cs="Arial"/>
                <w:sz w:val="24"/>
                <w:szCs w:val="24"/>
              </w:rPr>
              <w:t>sprawozdawanej</w:t>
            </w:r>
            <w:r>
              <w:rPr>
                <w:rFonts w:ascii="Arial" w:hAnsi="Arial" w:cs="Arial"/>
                <w:sz w:val="24"/>
                <w:szCs w:val="24"/>
              </w:rPr>
              <w:t xml:space="preserve"> kodem ICD-10</w:t>
            </w:r>
            <w:r w:rsidR="0073186B">
              <w:rPr>
                <w:rFonts w:ascii="Arial" w:hAnsi="Arial" w:cs="Arial"/>
                <w:sz w:val="24"/>
                <w:szCs w:val="24"/>
              </w:rPr>
              <w:t>:</w:t>
            </w:r>
            <w:r w:rsidR="00B86123">
              <w:rPr>
                <w:rFonts w:ascii="Arial" w:hAnsi="Arial" w:cs="Arial"/>
                <w:sz w:val="24"/>
                <w:szCs w:val="24"/>
              </w:rPr>
              <w:t xml:space="preserve"> L10,</w:t>
            </w:r>
            <w:r w:rsidR="00B86123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w celu zapewnienia pacjentom ciągłego dostępu do leczenia umożliwiono </w:t>
            </w:r>
            <w:r w:rsidR="0073186B">
              <w:rPr>
                <w:rFonts w:ascii="Arial" w:hAnsi="Arial" w:cs="Arial"/>
                <w:sz w:val="24"/>
                <w:szCs w:val="24"/>
              </w:rPr>
              <w:t xml:space="preserve">świadczeniodawcom </w:t>
            </w:r>
            <w:r>
              <w:rPr>
                <w:rFonts w:ascii="Arial" w:hAnsi="Arial" w:cs="Arial"/>
                <w:sz w:val="24"/>
                <w:szCs w:val="24"/>
              </w:rPr>
              <w:t xml:space="preserve">finansowanie leków zawierających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rytuksymab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ramach </w:t>
            </w:r>
            <w:r w:rsidR="0073186B">
              <w:rPr>
                <w:rFonts w:ascii="Arial" w:hAnsi="Arial" w:cs="Arial"/>
                <w:sz w:val="24"/>
                <w:szCs w:val="24"/>
              </w:rPr>
              <w:t>grupy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J38. W tym celu </w:t>
            </w:r>
            <w:r w:rsidR="00B8612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65FD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 xml:space="preserve">katalogu do sumowania 1c utworzono nowy produkt dedykowany wymienionej grupie: 5.53.01.0001532 </w:t>
            </w:r>
            <w:r w:rsidRPr="00012ED3">
              <w:rPr>
                <w:rFonts w:ascii="Arial" w:hAnsi="Arial" w:cs="Arial"/>
                <w:sz w:val="24"/>
                <w:szCs w:val="24"/>
              </w:rPr>
              <w:t>Koszt p</w:t>
            </w:r>
            <w:r w:rsidR="00B86123">
              <w:rPr>
                <w:rFonts w:ascii="Arial" w:hAnsi="Arial" w:cs="Arial"/>
                <w:sz w:val="24"/>
                <w:szCs w:val="24"/>
              </w:rPr>
              <w:t>roduktu leczniczego stosowanego</w:t>
            </w:r>
            <w:r w:rsidR="00B86123">
              <w:rPr>
                <w:rFonts w:ascii="Arial" w:hAnsi="Arial" w:cs="Arial"/>
                <w:sz w:val="24"/>
                <w:szCs w:val="24"/>
              </w:rPr>
              <w:br/>
            </w:r>
            <w:r w:rsidRPr="00012ED3">
              <w:rPr>
                <w:rFonts w:ascii="Arial" w:hAnsi="Arial" w:cs="Arial"/>
                <w:sz w:val="24"/>
                <w:szCs w:val="24"/>
              </w:rPr>
              <w:t>w leczeniu ciężkiej pęcherzycy opornej</w:t>
            </w:r>
            <w:r w:rsidR="005F42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12ED3">
              <w:rPr>
                <w:rFonts w:ascii="Arial" w:hAnsi="Arial" w:cs="Arial"/>
                <w:sz w:val="24"/>
                <w:szCs w:val="24"/>
              </w:rPr>
              <w:t>na immunosupresję niezawarty w kosztach świadczenia</w:t>
            </w:r>
            <w:r w:rsidR="0073186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878388" w14:textId="77777777" w:rsidR="0099330F" w:rsidRPr="0099330F" w:rsidRDefault="0073186B" w:rsidP="005F428F">
            <w:pPr>
              <w:spacing w:line="360" w:lineRule="auto"/>
              <w:ind w:left="72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330F" w:rsidRPr="0099330F">
              <w:rPr>
                <w:rFonts w:ascii="Arial" w:hAnsi="Arial" w:cs="Arial"/>
                <w:sz w:val="24"/>
                <w:szCs w:val="24"/>
              </w:rPr>
              <w:t>Ponadto w zarządzeniu dokonano zmian pod względem legislacyjnym, merytorycznym oraz językowym.</w:t>
            </w:r>
          </w:p>
          <w:p w14:paraId="42CDC761" w14:textId="20C4158D" w:rsidR="0099330F" w:rsidRDefault="0099330F" w:rsidP="0099330F">
            <w:pPr>
              <w:spacing w:line="360" w:lineRule="auto"/>
              <w:ind w:firstLine="6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330F">
              <w:rPr>
                <w:rFonts w:ascii="Arial" w:hAnsi="Arial" w:cs="Arial"/>
                <w:sz w:val="24"/>
                <w:szCs w:val="24"/>
              </w:rPr>
              <w:t xml:space="preserve">Projekt zarządzenia Prezesa Narodowego Funduszu Zdrowia, zgodnie </w:t>
            </w:r>
            <w:r w:rsidRPr="0099330F">
              <w:rPr>
                <w:rFonts w:ascii="Arial" w:hAnsi="Arial" w:cs="Arial"/>
                <w:sz w:val="24"/>
                <w:szCs w:val="24"/>
              </w:rPr>
              <w:br/>
              <w:t xml:space="preserve">z art. 146 ust. 4 ustawy o świadczeniach oraz zgodnie z § 2 ust. 3 załącznika </w:t>
            </w:r>
            <w:r w:rsidRPr="0099330F">
              <w:rPr>
                <w:rFonts w:ascii="Arial" w:hAnsi="Arial" w:cs="Arial"/>
                <w:sz w:val="24"/>
                <w:szCs w:val="24"/>
              </w:rPr>
              <w:br/>
              <w:t xml:space="preserve">do rozporządzenia Ministra Zdrowia z dnia 8 września 2015 r. w sprawie </w:t>
            </w:r>
            <w:r w:rsidRPr="0099330F">
              <w:rPr>
                <w:rFonts w:ascii="Arial" w:hAnsi="Arial" w:cs="Arial"/>
                <w:sz w:val="24"/>
                <w:szCs w:val="24"/>
              </w:rPr>
              <w:br/>
              <w:t xml:space="preserve">ogólnych warunków umów o udzielanie świadczeń opieki zdrowotnej (Dz. U. z 2016 r. poz. 1146, z </w:t>
            </w:r>
            <w:proofErr w:type="spellStart"/>
            <w:r w:rsidRPr="0099330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99330F">
              <w:rPr>
                <w:rFonts w:ascii="Arial" w:hAnsi="Arial" w:cs="Arial"/>
                <w:sz w:val="24"/>
                <w:szCs w:val="24"/>
              </w:rPr>
              <w:t>. zm.), zosta</w:t>
            </w:r>
            <w:r w:rsidR="005535A0">
              <w:rPr>
                <w:rFonts w:ascii="Arial" w:hAnsi="Arial" w:cs="Arial"/>
                <w:sz w:val="24"/>
                <w:szCs w:val="24"/>
              </w:rPr>
              <w:t>ł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 przedstawiony do konsultacji zewnętrznych </w:t>
            </w:r>
            <w:r w:rsidRPr="0099330F">
              <w:rPr>
                <w:rFonts w:ascii="Arial" w:hAnsi="Arial" w:cs="Arial"/>
                <w:sz w:val="24"/>
                <w:szCs w:val="24"/>
              </w:rPr>
              <w:br/>
              <w:t>na okres 14 dni. W ramach konsultacji projekt zosta</w:t>
            </w:r>
            <w:r w:rsidR="005535A0">
              <w:rPr>
                <w:rFonts w:ascii="Arial" w:hAnsi="Arial" w:cs="Arial"/>
                <w:sz w:val="24"/>
                <w:szCs w:val="24"/>
              </w:rPr>
              <w:t>ł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 przedstawiony </w:t>
            </w:r>
            <w:r w:rsidRPr="0099330F">
              <w:rPr>
                <w:rFonts w:ascii="Arial" w:hAnsi="Arial" w:cs="Arial"/>
                <w:sz w:val="24"/>
                <w:szCs w:val="24"/>
              </w:rPr>
              <w:br/>
              <w:t xml:space="preserve">do zaopiniowania właściwym w sprawie podmiotom: konsultantom krajowym </w:t>
            </w:r>
            <w:r w:rsidRPr="0099330F">
              <w:rPr>
                <w:rFonts w:ascii="Arial" w:hAnsi="Arial" w:cs="Arial"/>
                <w:sz w:val="24"/>
                <w:szCs w:val="24"/>
              </w:rPr>
              <w:br/>
              <w:t>we właściwej dziedzinie medycyny, samorządom zawodowym (Naczelna Rada Lekarska, Naczelna Rada Pielęgniarek i Położnych) oraz reprezentatywnym organizacjom świadczeniodawców, w rozu</w:t>
            </w:r>
            <w:r w:rsidR="00B867A3">
              <w:rPr>
                <w:rFonts w:ascii="Arial" w:hAnsi="Arial" w:cs="Arial"/>
                <w:sz w:val="24"/>
                <w:szCs w:val="24"/>
              </w:rPr>
              <w:t xml:space="preserve">mieniu art. 31sb ust. 1 ustawy </w:t>
            </w:r>
            <w:r w:rsidR="005535A0">
              <w:rPr>
                <w:rFonts w:ascii="Arial" w:hAnsi="Arial" w:cs="Arial"/>
                <w:sz w:val="24"/>
                <w:szCs w:val="24"/>
              </w:rPr>
              <w:br/>
            </w:r>
            <w:r w:rsidRPr="0099330F">
              <w:rPr>
                <w:rFonts w:ascii="Arial" w:hAnsi="Arial" w:cs="Arial"/>
                <w:sz w:val="24"/>
                <w:szCs w:val="24"/>
              </w:rPr>
              <w:t>o świadczeniach.</w:t>
            </w:r>
          </w:p>
          <w:p w14:paraId="6228911F" w14:textId="3A6BF294" w:rsidR="00E0537B" w:rsidRDefault="00B86123" w:rsidP="00E0537B">
            <w:pPr>
              <w:spacing w:line="360" w:lineRule="auto"/>
              <w:ind w:firstLine="78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toku konsultacji </w:t>
            </w:r>
            <w:r w:rsidR="00E0537B" w:rsidRPr="001A562E">
              <w:rPr>
                <w:rFonts w:ascii="Arial" w:hAnsi="Arial" w:cs="Arial"/>
                <w:sz w:val="24"/>
                <w:szCs w:val="24"/>
              </w:rPr>
              <w:t xml:space="preserve">zgłoszono </w:t>
            </w:r>
            <w:r w:rsidR="00E0537B">
              <w:rPr>
                <w:rFonts w:ascii="Arial" w:hAnsi="Arial" w:cs="Arial"/>
                <w:sz w:val="24"/>
                <w:szCs w:val="24"/>
              </w:rPr>
              <w:t>58 uwag</w:t>
            </w:r>
            <w:r>
              <w:rPr>
                <w:rFonts w:ascii="Arial" w:hAnsi="Arial" w:cs="Arial"/>
                <w:sz w:val="24"/>
                <w:szCs w:val="24"/>
              </w:rPr>
              <w:t>, które szczegółowo analizowano.</w:t>
            </w:r>
            <w:r>
              <w:rPr>
                <w:rFonts w:ascii="Arial" w:hAnsi="Arial" w:cs="Arial"/>
                <w:sz w:val="24"/>
                <w:szCs w:val="24"/>
              </w:rPr>
              <w:br/>
              <w:t>W wyniku ich rozpatrzenia w projekcie zarządzenia</w:t>
            </w:r>
            <w:r w:rsidR="00E0537B">
              <w:rPr>
                <w:rFonts w:ascii="Arial" w:hAnsi="Arial" w:cs="Arial"/>
                <w:sz w:val="24"/>
                <w:szCs w:val="24"/>
              </w:rPr>
              <w:t xml:space="preserve"> wprowadzono zmiany, które </w:t>
            </w:r>
            <w:r w:rsidR="00791A01">
              <w:rPr>
                <w:rFonts w:ascii="Arial" w:hAnsi="Arial" w:cs="Arial"/>
                <w:sz w:val="24"/>
                <w:szCs w:val="24"/>
              </w:rPr>
              <w:t>częściowo zostały uznane za zasadne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91A01">
              <w:rPr>
                <w:rFonts w:ascii="Arial" w:hAnsi="Arial" w:cs="Arial"/>
                <w:sz w:val="24"/>
                <w:szCs w:val="24"/>
              </w:rPr>
              <w:t>Pozostałe</w:t>
            </w:r>
            <w:r w:rsidR="00E0537B">
              <w:rPr>
                <w:rFonts w:ascii="Arial" w:hAnsi="Arial" w:cs="Arial"/>
                <w:sz w:val="24"/>
                <w:szCs w:val="24"/>
              </w:rPr>
              <w:t xml:space="preserve"> zgłoszon</w:t>
            </w:r>
            <w:r w:rsidR="00791A01">
              <w:rPr>
                <w:rFonts w:ascii="Arial" w:hAnsi="Arial" w:cs="Arial"/>
                <w:sz w:val="24"/>
                <w:szCs w:val="24"/>
              </w:rPr>
              <w:t>e</w:t>
            </w:r>
            <w:r w:rsidR="00E0537B">
              <w:rPr>
                <w:rFonts w:ascii="Arial" w:hAnsi="Arial" w:cs="Arial"/>
                <w:sz w:val="24"/>
                <w:szCs w:val="24"/>
              </w:rPr>
              <w:t xml:space="preserve"> uwag</w:t>
            </w:r>
            <w:r w:rsidR="00791A01">
              <w:rPr>
                <w:rFonts w:ascii="Arial" w:hAnsi="Arial" w:cs="Arial"/>
                <w:sz w:val="24"/>
                <w:szCs w:val="24"/>
              </w:rPr>
              <w:t>i</w:t>
            </w:r>
            <w:r w:rsidR="00E0537B">
              <w:rPr>
                <w:rFonts w:ascii="Arial" w:hAnsi="Arial" w:cs="Arial"/>
                <w:sz w:val="24"/>
                <w:szCs w:val="24"/>
              </w:rPr>
              <w:t xml:space="preserve"> wymaga</w:t>
            </w:r>
            <w:r w:rsidR="00791A01">
              <w:rPr>
                <w:rFonts w:ascii="Arial" w:hAnsi="Arial" w:cs="Arial"/>
                <w:sz w:val="24"/>
                <w:szCs w:val="24"/>
              </w:rPr>
              <w:t>ją</w:t>
            </w:r>
            <w:r w:rsidR="00E0537B" w:rsidRPr="001A562E">
              <w:rPr>
                <w:rFonts w:ascii="Arial" w:hAnsi="Arial" w:cs="Arial"/>
                <w:sz w:val="24"/>
                <w:szCs w:val="24"/>
              </w:rPr>
              <w:t xml:space="preserve"> dalszych prac analitycznych. </w:t>
            </w:r>
          </w:p>
          <w:p w14:paraId="6B66BF4F" w14:textId="77777777" w:rsidR="0099330F" w:rsidRPr="0099330F" w:rsidRDefault="0099330F" w:rsidP="0099330F">
            <w:pPr>
              <w:spacing w:line="360" w:lineRule="auto"/>
              <w:ind w:firstLine="7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330F">
              <w:rPr>
                <w:rFonts w:ascii="Arial" w:hAnsi="Arial" w:cs="Arial"/>
                <w:sz w:val="24"/>
                <w:szCs w:val="24"/>
              </w:rPr>
              <w:t>Zarządzenie wchodzi w życie z dniem 1 styczn</w:t>
            </w:r>
            <w:r w:rsidR="003F4488">
              <w:rPr>
                <w:rFonts w:ascii="Arial" w:hAnsi="Arial" w:cs="Arial"/>
                <w:sz w:val="24"/>
                <w:szCs w:val="24"/>
              </w:rPr>
              <w:t>i</w:t>
            </w:r>
            <w:r w:rsidRPr="0099330F">
              <w:rPr>
                <w:rFonts w:ascii="Arial" w:hAnsi="Arial" w:cs="Arial"/>
                <w:sz w:val="24"/>
                <w:szCs w:val="24"/>
              </w:rPr>
              <w:t>a 20</w:t>
            </w:r>
            <w:r w:rsidR="00C43F4C">
              <w:rPr>
                <w:rFonts w:ascii="Arial" w:hAnsi="Arial" w:cs="Arial"/>
                <w:sz w:val="24"/>
                <w:szCs w:val="24"/>
              </w:rPr>
              <w:t>20</w:t>
            </w:r>
            <w:r w:rsidRPr="0099330F">
              <w:rPr>
                <w:rFonts w:ascii="Arial" w:hAnsi="Arial" w:cs="Arial"/>
                <w:sz w:val="24"/>
                <w:szCs w:val="24"/>
              </w:rPr>
              <w:t xml:space="preserve"> r.</w:t>
            </w:r>
          </w:p>
          <w:p w14:paraId="5FC62931" w14:textId="77777777" w:rsidR="0099330F" w:rsidRPr="0099330F" w:rsidRDefault="0099330F" w:rsidP="0099330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3A50A1" w14:textId="77777777" w:rsidR="0099330F" w:rsidRPr="0099330F" w:rsidRDefault="0099330F" w:rsidP="00954015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sectPr w:rsidR="0099330F" w:rsidRPr="0099330F" w:rsidSect="00FD1C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2C28B" w14:textId="77777777" w:rsidR="00195D5B" w:rsidRDefault="00195D5B">
      <w:r>
        <w:separator/>
      </w:r>
    </w:p>
  </w:endnote>
  <w:endnote w:type="continuationSeparator" w:id="0">
    <w:p w14:paraId="49810E21" w14:textId="77777777" w:rsidR="00195D5B" w:rsidRDefault="00195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92AB0" w14:textId="77777777" w:rsidR="00140C72" w:rsidRDefault="00140C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4504368"/>
      <w:docPartObj>
        <w:docPartGallery w:val="Page Numbers (Bottom of Page)"/>
        <w:docPartUnique/>
      </w:docPartObj>
    </w:sdtPr>
    <w:sdtEndPr/>
    <w:sdtContent>
      <w:p w14:paraId="2DAB52EF" w14:textId="77777777" w:rsidR="004B5BA4" w:rsidRDefault="004B5B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DF3">
          <w:rPr>
            <w:noProof/>
          </w:rPr>
          <w:t>7</w:t>
        </w:r>
        <w:r>
          <w:fldChar w:fldCharType="end"/>
        </w:r>
      </w:p>
    </w:sdtContent>
  </w:sdt>
  <w:p w14:paraId="2099769D" w14:textId="77777777" w:rsidR="00B42602" w:rsidRDefault="00201DF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D46EE" w14:textId="77777777" w:rsidR="00140C72" w:rsidRDefault="00140C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32598" w14:textId="77777777" w:rsidR="00195D5B" w:rsidRDefault="00195D5B">
      <w:r>
        <w:separator/>
      </w:r>
    </w:p>
  </w:footnote>
  <w:footnote w:type="continuationSeparator" w:id="0">
    <w:p w14:paraId="1ABEA25E" w14:textId="77777777" w:rsidR="00195D5B" w:rsidRDefault="00195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007E3" w14:textId="77777777" w:rsidR="00140C72" w:rsidRDefault="00140C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275B1" w14:textId="6AE71282" w:rsidR="00FE1402" w:rsidRPr="00140C72" w:rsidRDefault="00201DF3" w:rsidP="00FE1402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0B667" w14:textId="77777777" w:rsidR="00140C72" w:rsidRDefault="00140C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7C"/>
    <w:rsid w:val="000048A5"/>
    <w:rsid w:val="00012ED3"/>
    <w:rsid w:val="000239DE"/>
    <w:rsid w:val="0003447A"/>
    <w:rsid w:val="00063AE9"/>
    <w:rsid w:val="000A66DE"/>
    <w:rsid w:val="000C7433"/>
    <w:rsid w:val="00140C72"/>
    <w:rsid w:val="00157266"/>
    <w:rsid w:val="00195D5B"/>
    <w:rsid w:val="001F09F6"/>
    <w:rsid w:val="001F4B53"/>
    <w:rsid w:val="001F53FB"/>
    <w:rsid w:val="00201DF3"/>
    <w:rsid w:val="00215C28"/>
    <w:rsid w:val="002561AE"/>
    <w:rsid w:val="00272F40"/>
    <w:rsid w:val="002A09EA"/>
    <w:rsid w:val="00307A01"/>
    <w:rsid w:val="00336A31"/>
    <w:rsid w:val="003C6748"/>
    <w:rsid w:val="003C6E29"/>
    <w:rsid w:val="003F4488"/>
    <w:rsid w:val="00416611"/>
    <w:rsid w:val="00446F22"/>
    <w:rsid w:val="00485BB8"/>
    <w:rsid w:val="004B5BA4"/>
    <w:rsid w:val="004E0E86"/>
    <w:rsid w:val="004F5FDA"/>
    <w:rsid w:val="00511845"/>
    <w:rsid w:val="005535A0"/>
    <w:rsid w:val="00597035"/>
    <w:rsid w:val="005B4FDD"/>
    <w:rsid w:val="005F428F"/>
    <w:rsid w:val="005F4D83"/>
    <w:rsid w:val="00601E87"/>
    <w:rsid w:val="00615B1B"/>
    <w:rsid w:val="00615B25"/>
    <w:rsid w:val="006864AD"/>
    <w:rsid w:val="006A3EF4"/>
    <w:rsid w:val="006C28B7"/>
    <w:rsid w:val="006F37B4"/>
    <w:rsid w:val="006F7AB3"/>
    <w:rsid w:val="0073186B"/>
    <w:rsid w:val="007765FD"/>
    <w:rsid w:val="00791A01"/>
    <w:rsid w:val="007C29DA"/>
    <w:rsid w:val="0090225A"/>
    <w:rsid w:val="009046EA"/>
    <w:rsid w:val="00942537"/>
    <w:rsid w:val="00942CA8"/>
    <w:rsid w:val="00954015"/>
    <w:rsid w:val="0099330F"/>
    <w:rsid w:val="00A33C50"/>
    <w:rsid w:val="00A97A98"/>
    <w:rsid w:val="00B243CD"/>
    <w:rsid w:val="00B34400"/>
    <w:rsid w:val="00B86123"/>
    <w:rsid w:val="00B867A3"/>
    <w:rsid w:val="00BD4332"/>
    <w:rsid w:val="00BE5695"/>
    <w:rsid w:val="00BF1663"/>
    <w:rsid w:val="00C35E1F"/>
    <w:rsid w:val="00C43F4C"/>
    <w:rsid w:val="00C45B32"/>
    <w:rsid w:val="00C57922"/>
    <w:rsid w:val="00CC5B5D"/>
    <w:rsid w:val="00CE7D7C"/>
    <w:rsid w:val="00DD4966"/>
    <w:rsid w:val="00DD5AD2"/>
    <w:rsid w:val="00E0537B"/>
    <w:rsid w:val="00E1715F"/>
    <w:rsid w:val="00E33656"/>
    <w:rsid w:val="00E5263A"/>
    <w:rsid w:val="00E97919"/>
    <w:rsid w:val="00ED18E0"/>
    <w:rsid w:val="00ED7045"/>
    <w:rsid w:val="00EE09D2"/>
    <w:rsid w:val="00F01F6A"/>
    <w:rsid w:val="00F5551C"/>
    <w:rsid w:val="00F61639"/>
    <w:rsid w:val="00F667BF"/>
    <w:rsid w:val="00F964A7"/>
    <w:rsid w:val="00FB62B5"/>
    <w:rsid w:val="00FB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D3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33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330F"/>
  </w:style>
  <w:style w:type="paragraph" w:styleId="Stopka">
    <w:name w:val="footer"/>
    <w:basedOn w:val="Normalny"/>
    <w:link w:val="StopkaZnak"/>
    <w:uiPriority w:val="99"/>
    <w:unhideWhenUsed/>
    <w:rsid w:val="009933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330F"/>
  </w:style>
  <w:style w:type="paragraph" w:styleId="Tekstdymka">
    <w:name w:val="Balloon Text"/>
    <w:basedOn w:val="Normalny"/>
    <w:link w:val="TekstdymkaZnak"/>
    <w:uiPriority w:val="99"/>
    <w:semiHidden/>
    <w:unhideWhenUsed/>
    <w:rsid w:val="004166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6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64A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118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18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1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1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184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33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330F"/>
  </w:style>
  <w:style w:type="paragraph" w:styleId="Stopka">
    <w:name w:val="footer"/>
    <w:basedOn w:val="Normalny"/>
    <w:link w:val="StopkaZnak"/>
    <w:uiPriority w:val="99"/>
    <w:unhideWhenUsed/>
    <w:rsid w:val="009933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330F"/>
  </w:style>
  <w:style w:type="paragraph" w:styleId="Tekstdymka">
    <w:name w:val="Balloon Text"/>
    <w:basedOn w:val="Normalny"/>
    <w:link w:val="TekstdymkaZnak"/>
    <w:uiPriority w:val="99"/>
    <w:semiHidden/>
    <w:unhideWhenUsed/>
    <w:rsid w:val="004166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6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64A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118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184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1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1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18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2154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Marta</dc:creator>
  <cp:lastModifiedBy>Grzybowski Paweł</cp:lastModifiedBy>
  <cp:revision>50</cp:revision>
  <cp:lastPrinted>2019-12-31T13:34:00Z</cp:lastPrinted>
  <dcterms:created xsi:type="dcterms:W3CDTF">2019-12-18T12:10:00Z</dcterms:created>
  <dcterms:modified xsi:type="dcterms:W3CDTF">2019-12-31T13:34:00Z</dcterms:modified>
</cp:coreProperties>
</file>