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6"/>
        <w:gridCol w:w="1671"/>
        <w:gridCol w:w="6821"/>
      </w:tblGrid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 produktów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 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Żywność specjalnego przeznaczenia medycznego (żywność wysokoenergetyczna) i środki spożywcze zastępujące całodzienną dietę - w przypadku niedoborów </w:t>
            </w:r>
            <w:r w:rsidR="0055412A" w:rsidRPr="00426934">
              <w:rPr>
                <w:b/>
                <w:bCs/>
              </w:rPr>
              <w:t>energetycz</w:t>
            </w:r>
            <w:r w:rsidR="0055412A">
              <w:rPr>
                <w:b/>
                <w:bCs/>
              </w:rPr>
              <w:t>nych</w:t>
            </w:r>
            <w:r w:rsidR="00F15D0B">
              <w:rPr>
                <w:b/>
                <w:bCs/>
              </w:rPr>
              <w:t xml:space="preserve"> oraz zaburzeń przełykania</w:t>
            </w:r>
            <w:r w:rsidR="00F15D0B">
              <w:rPr>
                <w:b/>
                <w:bCs/>
              </w:rPr>
              <w:br/>
            </w:r>
            <w:r w:rsidRPr="00426934">
              <w:rPr>
                <w:b/>
                <w:bCs/>
              </w:rPr>
              <w:t>i wchłaniania występujących jako powikłanie choroby podstawowej</w:t>
            </w:r>
            <w:r w:rsidR="008A3F57">
              <w:rPr>
                <w:b/>
                <w:bCs/>
              </w:rPr>
              <w:br/>
            </w:r>
            <w:r w:rsidR="0055412A">
              <w:rPr>
                <w:b/>
                <w:bCs/>
              </w:rPr>
              <w:t>– z wyłączeniem środków spożywczych zaspokajających zapotrzebowanie organizmu przy intensywnym wysiłku fizycznym (zwłaszcza sportowców)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wysokobiałkowy, wysokoenergetyczny preparat płynny, doustny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produkt przeznaczony do bezbolesnego usuwania przylepca ze skóry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Wyroby medyczne i produkty lecznicze wykorzystywane w procesie prewencji  i leczenia pacjentów z pęcherzowym oddzielaniem naskórka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igły jednorazowego użytku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jednorazowe rękawiczki jałowe i niejałowe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podkłady i serwety do zmiany opatrunków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materiały z włókniny absorbującej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e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serwety nieprzylepne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f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zestawy do zmiany opatrunków/opatrywania ran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g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h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niejałowe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i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preparat do odkażania skóry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podchloryny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proofErr w:type="spellStart"/>
            <w:r w:rsidRPr="00426934">
              <w:t>oktanidyna</w:t>
            </w:r>
            <w:proofErr w:type="spellEnd"/>
          </w:p>
        </w:tc>
      </w:tr>
      <w:tr w:rsidR="003F7F85" w:rsidRPr="00426934" w:rsidTr="00260299">
        <w:trPr>
          <w:trHeight w:val="300"/>
        </w:trPr>
        <w:tc>
          <w:tcPr>
            <w:tcW w:w="796" w:type="dxa"/>
            <w:noWrap/>
          </w:tcPr>
          <w:p w:rsidR="003F7F85" w:rsidRPr="00426934" w:rsidRDefault="003F7F85" w:rsidP="00BD196D">
            <w:pPr>
              <w:jc w:val="center"/>
            </w:pPr>
          </w:p>
        </w:tc>
        <w:tc>
          <w:tcPr>
            <w:tcW w:w="1671" w:type="dxa"/>
            <w:noWrap/>
          </w:tcPr>
          <w:p w:rsidR="003F7F85" w:rsidRDefault="003F7F8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4c</w:t>
            </w:r>
          </w:p>
        </w:tc>
        <w:tc>
          <w:tcPr>
            <w:tcW w:w="6821" w:type="dxa"/>
            <w:noWrap/>
          </w:tcPr>
          <w:p w:rsidR="003F7F85" w:rsidRPr="00426934" w:rsidRDefault="003F7F85">
            <w:r>
              <w:t>sól fizjologiczna w opakowaniach &gt; 100 ml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5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Produkty lecznicze i wyroby medyczne do prewencji uszkodzeń rogówki, zapaleń oraz zwyrodnień rogówki stanowiących powikłanie choroby podstawowej</w:t>
            </w:r>
            <w:r w:rsidR="00F15D0B">
              <w:rPr>
                <w:b/>
                <w:bCs/>
              </w:rPr>
              <w:t xml:space="preserve"> – stosowane wył</w:t>
            </w:r>
            <w:r w:rsidR="002650FD">
              <w:rPr>
                <w:b/>
                <w:bCs/>
              </w:rPr>
              <w:t>ączenie z dopuszczeniem zgodnym</w:t>
            </w:r>
            <w:r w:rsidR="002650FD">
              <w:rPr>
                <w:b/>
                <w:bCs/>
              </w:rPr>
              <w:br/>
            </w:r>
            <w:r w:rsidR="00F15D0B">
              <w:rPr>
                <w:b/>
                <w:bCs/>
              </w:rPr>
              <w:t>z charakterystyką produktu leczniczego  w okulistyce (leki oczne)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krople i żele z </w:t>
            </w:r>
            <w:proofErr w:type="spellStart"/>
            <w:r w:rsidRPr="00426934">
              <w:t>hialuronianem</w:t>
            </w:r>
            <w:proofErr w:type="spellEnd"/>
            <w:r w:rsidRPr="00426934">
              <w:t xml:space="preserve"> sodu i/lub </w:t>
            </w:r>
            <w:proofErr w:type="spellStart"/>
            <w:r w:rsidRPr="00426934">
              <w:t>ektoiną</w:t>
            </w:r>
            <w:proofErr w:type="spellEnd"/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hideMark/>
          </w:tcPr>
          <w:p w:rsidR="00426934" w:rsidRPr="00426934" w:rsidRDefault="00426934">
            <w:r w:rsidRPr="00426934">
              <w:t>bezbiałkowy dializat zawierający liczne składniki o małej masie cząsteczkowej (do 5000 Daltonów) pochodzące z surowicy i komórek krwi cieląt</w:t>
            </w:r>
          </w:p>
        </w:tc>
      </w:tr>
      <w:tr w:rsidR="00426934" w:rsidRPr="00426934" w:rsidTr="00260299">
        <w:trPr>
          <w:trHeight w:val="12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o wykazie wyrobów medycznych refundowanych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elastyczna miękka opaska do podtrzymywania opatrunków typu </w:t>
            </w:r>
            <w:proofErr w:type="spellStart"/>
            <w:r w:rsidRPr="00426934">
              <w:t>PehaFIX</w:t>
            </w:r>
            <w:proofErr w:type="spellEnd"/>
            <w:r w:rsidRPr="00426934">
              <w:t xml:space="preserve">, </w:t>
            </w:r>
            <w:proofErr w:type="spellStart"/>
            <w:r w:rsidRPr="00426934">
              <w:t>PehaHaft</w:t>
            </w:r>
            <w:proofErr w:type="spellEnd"/>
            <w:r w:rsidRPr="00426934">
              <w:t xml:space="preserve">, 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rękawy opatrunkowe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 formie elementów odzieży</w:t>
            </w:r>
          </w:p>
        </w:tc>
      </w:tr>
      <w:tr w:rsidR="00426934" w:rsidRPr="00426934" w:rsidTr="00260299">
        <w:trPr>
          <w:trHeight w:val="315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wielofunkcyjne zawierające Surfaktant 68</w:t>
            </w:r>
          </w:p>
        </w:tc>
      </w:tr>
    </w:tbl>
    <w:p w:rsidR="00ED7045" w:rsidRDefault="00ED7045"/>
    <w:sectPr w:rsidR="00ED7045" w:rsidSect="00401975">
      <w:headerReference w:type="default" r:id="rId7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34" w:rsidRDefault="00426934" w:rsidP="00426934">
      <w:r>
        <w:separator/>
      </w:r>
    </w:p>
  </w:endnote>
  <w:endnote w:type="continuationSeparator" w:id="0">
    <w:p w:rsidR="00426934" w:rsidRDefault="00426934" w:rsidP="0042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34" w:rsidRDefault="00426934" w:rsidP="00426934">
      <w:r>
        <w:separator/>
      </w:r>
    </w:p>
  </w:footnote>
  <w:footnote w:type="continuationSeparator" w:id="0">
    <w:p w:rsidR="00426934" w:rsidRDefault="00426934" w:rsidP="00426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Załącznik nr </w:t>
    </w:r>
    <w:r w:rsidR="003370D9">
      <w:t>4</w:t>
    </w:r>
  </w:p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Załącznik nr 17</w:t>
    </w:r>
    <w:r w:rsidR="003370D9">
      <w:t>a</w:t>
    </w:r>
    <w:r w:rsidR="00554272">
      <w:t xml:space="preserve"> do zarządzenia Nr 38/2019/DSOZ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34"/>
    <w:rsid w:val="000048A5"/>
    <w:rsid w:val="00260299"/>
    <w:rsid w:val="002650FD"/>
    <w:rsid w:val="002E6170"/>
    <w:rsid w:val="003370D9"/>
    <w:rsid w:val="003F7F85"/>
    <w:rsid w:val="00401975"/>
    <w:rsid w:val="00426934"/>
    <w:rsid w:val="004E0E86"/>
    <w:rsid w:val="0055412A"/>
    <w:rsid w:val="00554272"/>
    <w:rsid w:val="005667DC"/>
    <w:rsid w:val="008A3F57"/>
    <w:rsid w:val="00BD196D"/>
    <w:rsid w:val="00CD758C"/>
    <w:rsid w:val="00ED7045"/>
    <w:rsid w:val="00F001DD"/>
    <w:rsid w:val="00F15D0B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31226-01C0-4B34-9E32-08E1B5A1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934"/>
  </w:style>
  <w:style w:type="paragraph" w:styleId="Stopka">
    <w:name w:val="footer"/>
    <w:basedOn w:val="Normalny"/>
    <w:link w:val="Stopka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0BC2C-235F-4EF2-96AA-7525D927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15</cp:revision>
  <dcterms:created xsi:type="dcterms:W3CDTF">2019-07-25T11:28:00Z</dcterms:created>
  <dcterms:modified xsi:type="dcterms:W3CDTF">2019-07-30T13:14:00Z</dcterms:modified>
</cp:coreProperties>
</file>