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B978B2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978B2">
        <w:rPr>
          <w:rFonts w:ascii="Arial" w:hAnsi="Arial" w:cs="Arial"/>
          <w:b/>
          <w:sz w:val="24"/>
          <w:szCs w:val="24"/>
        </w:rPr>
        <w:t>Uzasadnienie</w:t>
      </w:r>
    </w:p>
    <w:p w:rsidR="00574C13" w:rsidRPr="00B978B2" w:rsidRDefault="00574C13" w:rsidP="00EB402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B978B2">
        <w:rPr>
          <w:rFonts w:ascii="Arial" w:hAnsi="Arial" w:cs="Arial"/>
          <w:sz w:val="24"/>
          <w:szCs w:val="24"/>
        </w:rPr>
        <w:br/>
        <w:t xml:space="preserve">w art. 146 ust. 1 ustawy z dnia 27 sierpnia 2004 r. o świadczeniach opieki zdrowotnej finansowanych ze środków publicznych </w:t>
      </w:r>
      <w:r w:rsidR="00174E19" w:rsidRPr="00B978B2">
        <w:rPr>
          <w:rFonts w:ascii="Arial" w:eastAsia="Times New Roman" w:hAnsi="Arial" w:cs="Arial"/>
          <w:spacing w:val="6"/>
        </w:rPr>
        <w:t>(Dz. U. z 2018 r. poz. 1510, z późn. zm.</w:t>
      </w:r>
      <w:r w:rsidR="00174E19" w:rsidRPr="00B978B2">
        <w:rPr>
          <w:rStyle w:val="Odwoanieprzypisudolnego"/>
          <w:rFonts w:ascii="Arial" w:eastAsia="Times New Roman" w:hAnsi="Arial" w:cs="Arial"/>
          <w:spacing w:val="6"/>
        </w:rPr>
        <w:footnoteReference w:id="1"/>
      </w:r>
      <w:r w:rsidR="00174E19" w:rsidRPr="00B978B2">
        <w:rPr>
          <w:rFonts w:ascii="Arial" w:eastAsia="Times New Roman" w:hAnsi="Arial" w:cs="Arial"/>
          <w:spacing w:val="6"/>
        </w:rPr>
        <w:t>)</w:t>
      </w:r>
      <w:r w:rsidR="00174E19" w:rsidRPr="00B978B2">
        <w:rPr>
          <w:rFonts w:ascii="Arial" w:eastAsia="Times New Roman" w:hAnsi="Arial" w:cs="Arial"/>
        </w:rPr>
        <w:t xml:space="preserve"> </w:t>
      </w:r>
      <w:r w:rsidRPr="00B978B2">
        <w:rPr>
          <w:rFonts w:ascii="Arial" w:hAnsi="Arial" w:cs="Arial"/>
          <w:sz w:val="24"/>
          <w:szCs w:val="24"/>
        </w:rPr>
        <w:t>zwanej dalej</w:t>
      </w:r>
      <w:r w:rsidR="00867D38" w:rsidRPr="00B978B2">
        <w:rPr>
          <w:rFonts w:ascii="Arial" w:hAnsi="Arial" w:cs="Arial"/>
          <w:sz w:val="24"/>
          <w:szCs w:val="24"/>
        </w:rPr>
        <w:t xml:space="preserve"> „ustawą o świadczeniach”.</w:t>
      </w:r>
    </w:p>
    <w:p w:rsidR="002150B9" w:rsidRPr="00B978B2" w:rsidRDefault="002150B9" w:rsidP="002150B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Zmiana zarządzenia Nr 66/2018/DSOZ Prezesa Narodowego Funduszu Zdrowia z dnia 29 czerwca 2018 r. w sprawie</w:t>
      </w:r>
      <w:r w:rsidR="00217E75" w:rsidRPr="00B978B2">
        <w:rPr>
          <w:rFonts w:ascii="Arial" w:hAnsi="Arial" w:cs="Arial"/>
          <w:sz w:val="24"/>
          <w:szCs w:val="24"/>
        </w:rPr>
        <w:t xml:space="preserve"> określenia warunków zawierania</w:t>
      </w:r>
      <w:r w:rsidR="00217E75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 xml:space="preserve">i realizacji umów w rodzaju leczenie szpitalne oraz leczenie szpitalne – świadczenia wysokospecjalistyczne (z późn. zm.):uwzględnia wyniki analiz i prac prowadzonych nad świadczeniami </w:t>
      </w:r>
      <w:r w:rsidR="00217E75" w:rsidRPr="00B978B2">
        <w:rPr>
          <w:rFonts w:ascii="Arial" w:hAnsi="Arial" w:cs="Arial"/>
          <w:sz w:val="24"/>
          <w:szCs w:val="24"/>
        </w:rPr>
        <w:t xml:space="preserve">związanymi z chorobami dzieci. Wprowadzone </w:t>
      </w:r>
      <w:r w:rsidRPr="00B978B2">
        <w:rPr>
          <w:rFonts w:ascii="Arial" w:hAnsi="Arial" w:cs="Arial"/>
          <w:sz w:val="24"/>
          <w:szCs w:val="24"/>
        </w:rPr>
        <w:t>zmiany uwzględniają specyfikę leczenia dzieci w sto</w:t>
      </w:r>
      <w:r w:rsidR="00217E75" w:rsidRPr="00B978B2">
        <w:rPr>
          <w:rFonts w:ascii="Arial" w:hAnsi="Arial" w:cs="Arial"/>
          <w:sz w:val="24"/>
          <w:szCs w:val="24"/>
        </w:rPr>
        <w:t>sunku do pozostałych pacjentów,</w:t>
      </w:r>
      <w:r w:rsidR="00217E75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stąd proponuje się poszerzenie dotychczasowej sekcji P Chorob</w:t>
      </w:r>
      <w:r w:rsidR="00217E75" w:rsidRPr="00B978B2">
        <w:rPr>
          <w:rFonts w:ascii="Arial" w:hAnsi="Arial" w:cs="Arial"/>
          <w:sz w:val="24"/>
          <w:szCs w:val="24"/>
        </w:rPr>
        <w:t>y dzieci katalogu JGP. Wprowadza się także nową sekcję</w:t>
      </w:r>
      <w:r w:rsidRPr="00B978B2">
        <w:rPr>
          <w:rFonts w:ascii="Arial" w:hAnsi="Arial" w:cs="Arial"/>
          <w:sz w:val="24"/>
          <w:szCs w:val="24"/>
        </w:rPr>
        <w:t xml:space="preserve"> PZ Choroby dzieci – l</w:t>
      </w:r>
      <w:r w:rsidR="00217E75" w:rsidRPr="00B978B2">
        <w:rPr>
          <w:rFonts w:ascii="Arial" w:hAnsi="Arial" w:cs="Arial"/>
          <w:sz w:val="24"/>
          <w:szCs w:val="24"/>
        </w:rPr>
        <w:t>eczenie zabiegowe, która zawiera</w:t>
      </w:r>
      <w:r w:rsidRPr="00B978B2">
        <w:rPr>
          <w:rFonts w:ascii="Arial" w:hAnsi="Arial" w:cs="Arial"/>
          <w:sz w:val="24"/>
          <w:szCs w:val="24"/>
        </w:rPr>
        <w:t xml:space="preserve"> w jednym miejscu JGP dedykowane</w:t>
      </w:r>
      <w:r w:rsidR="00217E75" w:rsidRPr="00B978B2">
        <w:rPr>
          <w:rFonts w:ascii="Arial" w:hAnsi="Arial" w:cs="Arial"/>
          <w:sz w:val="24"/>
          <w:szCs w:val="24"/>
        </w:rPr>
        <w:t xml:space="preserve"> wyłącznie chirurgii dziecięcej</w:t>
      </w:r>
      <w:r w:rsidR="00217E75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 xml:space="preserve">i innym specjalistycznym dziecięcym dziedzinom zabiegowym. </w:t>
      </w:r>
      <w:r w:rsidR="00217E75" w:rsidRPr="00B978B2">
        <w:rPr>
          <w:rFonts w:ascii="Arial" w:hAnsi="Arial" w:cs="Arial"/>
          <w:sz w:val="24"/>
          <w:szCs w:val="24"/>
        </w:rPr>
        <w:t>Rozwiązanie</w:t>
      </w:r>
      <w:r w:rsidR="00217E75" w:rsidRPr="00B978B2">
        <w:rPr>
          <w:rFonts w:ascii="Arial" w:hAnsi="Arial" w:cs="Arial"/>
          <w:sz w:val="24"/>
          <w:szCs w:val="24"/>
        </w:rPr>
        <w:br/>
        <w:t xml:space="preserve">to pozwoli </w:t>
      </w:r>
      <w:r w:rsidRPr="00B978B2">
        <w:rPr>
          <w:rFonts w:ascii="Arial" w:hAnsi="Arial" w:cs="Arial"/>
          <w:sz w:val="24"/>
          <w:szCs w:val="24"/>
        </w:rPr>
        <w:t>w przyszłości na rozwój i uwzględnianie</w:t>
      </w:r>
      <w:r w:rsidR="00217E75" w:rsidRPr="00B978B2">
        <w:rPr>
          <w:rFonts w:ascii="Arial" w:hAnsi="Arial" w:cs="Arial"/>
          <w:sz w:val="24"/>
          <w:szCs w:val="24"/>
        </w:rPr>
        <w:t xml:space="preserve"> w katalogu specyfiki związanej</w:t>
      </w:r>
      <w:r w:rsidR="00217E75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z leczeniem dzieci niezależnie od konieczności zm</w:t>
      </w:r>
      <w:r w:rsidR="00217E75" w:rsidRPr="00B978B2">
        <w:rPr>
          <w:rFonts w:ascii="Arial" w:hAnsi="Arial" w:cs="Arial"/>
          <w:sz w:val="24"/>
          <w:szCs w:val="24"/>
        </w:rPr>
        <w:t>iany dla pozostałych świadczeń.</w:t>
      </w:r>
    </w:p>
    <w:p w:rsidR="002150B9" w:rsidRPr="00B978B2" w:rsidRDefault="002150B9" w:rsidP="002150B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Dla wszystkich JGP zabiegowych w nowopowstałej sekcji katalogu wprowadzono możliwość zastosowania współczynnika 1,2 </w:t>
      </w:r>
      <w:r w:rsidR="00B978B2" w:rsidRPr="00B978B2">
        <w:rPr>
          <w:rFonts w:ascii="Arial" w:hAnsi="Arial" w:cs="Arial"/>
          <w:sz w:val="24"/>
          <w:szCs w:val="24"/>
        </w:rPr>
        <w:t xml:space="preserve"> dla dzieci w wieku</w:t>
      </w:r>
      <w:r w:rsidR="00B978B2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od urodzenia do ukończenia 3 r.ż.</w:t>
      </w:r>
      <w:r w:rsidR="00217E75" w:rsidRPr="00B978B2">
        <w:rPr>
          <w:rFonts w:ascii="Arial" w:hAnsi="Arial" w:cs="Arial"/>
          <w:sz w:val="24"/>
          <w:szCs w:val="24"/>
        </w:rPr>
        <w:t xml:space="preserve"> </w:t>
      </w:r>
      <w:r w:rsidR="00EC37F8" w:rsidRPr="00B978B2">
        <w:rPr>
          <w:rFonts w:ascii="Arial" w:hAnsi="Arial" w:cs="Arial"/>
          <w:sz w:val="24"/>
          <w:szCs w:val="24"/>
        </w:rPr>
        <w:t xml:space="preserve">oraz współczynnika 1,1 </w:t>
      </w:r>
      <w:r w:rsidR="00217E75" w:rsidRPr="00B978B2">
        <w:rPr>
          <w:rFonts w:ascii="Arial" w:hAnsi="Arial" w:cs="Arial"/>
          <w:sz w:val="24"/>
          <w:szCs w:val="24"/>
        </w:rPr>
        <w:t xml:space="preserve">dla dzieci w wieku odpowiednio </w:t>
      </w:r>
      <w:r w:rsidR="002C358A" w:rsidRPr="00B978B2">
        <w:rPr>
          <w:rFonts w:ascii="Arial" w:hAnsi="Arial" w:cs="Arial"/>
          <w:sz w:val="24"/>
          <w:szCs w:val="24"/>
        </w:rPr>
        <w:t>4 – 9 r.ż. podnoszącego wartość rozliczanej JGP.</w:t>
      </w:r>
      <w:r w:rsidRPr="00B978B2">
        <w:rPr>
          <w:rFonts w:ascii="Arial" w:hAnsi="Arial" w:cs="Arial"/>
          <w:sz w:val="24"/>
          <w:szCs w:val="24"/>
        </w:rPr>
        <w:t xml:space="preserve"> </w:t>
      </w:r>
      <w:r w:rsidR="002C358A" w:rsidRPr="00B978B2">
        <w:rPr>
          <w:rFonts w:ascii="Arial" w:hAnsi="Arial" w:cs="Arial"/>
          <w:sz w:val="24"/>
          <w:szCs w:val="24"/>
        </w:rPr>
        <w:t>Uwzględniono również</w:t>
      </w:r>
      <w:r w:rsidR="009A6F3E" w:rsidRPr="00B978B2">
        <w:rPr>
          <w:rFonts w:ascii="Arial" w:hAnsi="Arial" w:cs="Arial"/>
          <w:sz w:val="24"/>
          <w:szCs w:val="24"/>
        </w:rPr>
        <w:t xml:space="preserve"> </w:t>
      </w:r>
      <w:r w:rsidR="002C358A" w:rsidRPr="00B978B2">
        <w:rPr>
          <w:rFonts w:ascii="Arial" w:hAnsi="Arial" w:cs="Arial"/>
          <w:sz w:val="24"/>
          <w:szCs w:val="24"/>
        </w:rPr>
        <w:t xml:space="preserve">w </w:t>
      </w:r>
      <w:r w:rsidRPr="00B978B2">
        <w:rPr>
          <w:rFonts w:ascii="Arial" w:hAnsi="Arial" w:cs="Arial"/>
          <w:sz w:val="24"/>
          <w:szCs w:val="24"/>
        </w:rPr>
        <w:t>wycenie katalogowej świadczeń dotychczasowych wskaźników dedykowanych poszczególnym zakresom</w:t>
      </w:r>
      <w:r w:rsidR="002C358A" w:rsidRPr="00B978B2">
        <w:rPr>
          <w:rFonts w:ascii="Arial" w:hAnsi="Arial" w:cs="Arial"/>
          <w:sz w:val="24"/>
          <w:szCs w:val="24"/>
        </w:rPr>
        <w:t xml:space="preserve"> dziecięcym.</w:t>
      </w:r>
    </w:p>
    <w:p w:rsidR="002150B9" w:rsidRPr="00B978B2" w:rsidRDefault="002150B9" w:rsidP="002150B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W wyniku tych prac zmieniono w niniejszym projekcie zasady rozliczania zabiegów noworodka realizowanych na oddziale neonatologii poprzez umożliwienie sumowania zrealizowan</w:t>
      </w:r>
      <w:r w:rsidR="00EC37F8" w:rsidRPr="00B978B2">
        <w:rPr>
          <w:rFonts w:ascii="Arial" w:hAnsi="Arial" w:cs="Arial"/>
          <w:sz w:val="24"/>
          <w:szCs w:val="24"/>
        </w:rPr>
        <w:t>ych</w:t>
      </w:r>
      <w:r w:rsidRPr="00B978B2">
        <w:rPr>
          <w:rFonts w:ascii="Arial" w:hAnsi="Arial" w:cs="Arial"/>
          <w:sz w:val="24"/>
          <w:szCs w:val="24"/>
        </w:rPr>
        <w:t xml:space="preserve"> zabieg</w:t>
      </w:r>
      <w:r w:rsidR="00EC37F8" w:rsidRPr="00B978B2">
        <w:rPr>
          <w:rFonts w:ascii="Arial" w:hAnsi="Arial" w:cs="Arial"/>
          <w:sz w:val="24"/>
          <w:szCs w:val="24"/>
        </w:rPr>
        <w:t>ów</w:t>
      </w:r>
      <w:r w:rsidRPr="00B978B2">
        <w:rPr>
          <w:rFonts w:ascii="Arial" w:hAnsi="Arial" w:cs="Arial"/>
          <w:sz w:val="24"/>
          <w:szCs w:val="24"/>
        </w:rPr>
        <w:t xml:space="preserve"> do grup neonatologicznych</w:t>
      </w:r>
      <w:r w:rsidR="00EE6A1B" w:rsidRPr="00B978B2">
        <w:rPr>
          <w:rFonts w:ascii="Arial" w:hAnsi="Arial" w:cs="Arial"/>
          <w:sz w:val="24"/>
          <w:szCs w:val="24"/>
        </w:rPr>
        <w:t xml:space="preserve"> N21, N22. Tym samym usunięto z katalogu grupę N26, gdyż rozliczane poprzez tę JGP procedury ICD-9 będą teraz możliwe do rozliczania produktem z katalogu 1c poprzez dosumowanie do właściwej JGP z zakresu neonatologii właściwej dla stanu klinicznego noworodka. Jednocześnie </w:t>
      </w:r>
      <w:r w:rsidR="000E18D7" w:rsidRPr="00B978B2">
        <w:rPr>
          <w:rFonts w:ascii="Arial" w:hAnsi="Arial" w:cs="Arial"/>
          <w:sz w:val="24"/>
          <w:szCs w:val="24"/>
        </w:rPr>
        <w:t>um</w:t>
      </w:r>
      <w:r w:rsidR="00B978B2" w:rsidRPr="00B978B2">
        <w:rPr>
          <w:rFonts w:ascii="Arial" w:hAnsi="Arial" w:cs="Arial"/>
          <w:sz w:val="24"/>
          <w:szCs w:val="24"/>
        </w:rPr>
        <w:t>ożliwiono w ramach ww. produktu</w:t>
      </w:r>
      <w:r w:rsidR="00B978B2" w:rsidRPr="00B978B2">
        <w:rPr>
          <w:rFonts w:ascii="Arial" w:hAnsi="Arial" w:cs="Arial"/>
          <w:sz w:val="24"/>
          <w:szCs w:val="24"/>
        </w:rPr>
        <w:br/>
      </w:r>
      <w:r w:rsidR="000E18D7" w:rsidRPr="00B978B2">
        <w:rPr>
          <w:rFonts w:ascii="Arial" w:hAnsi="Arial" w:cs="Arial"/>
          <w:sz w:val="24"/>
          <w:szCs w:val="24"/>
        </w:rPr>
        <w:t>z katalogu 1c rozliczenie zabiegów witrektomii.</w:t>
      </w:r>
      <w:r w:rsidR="00EE6A1B" w:rsidRPr="00B978B2">
        <w:rPr>
          <w:rFonts w:ascii="Arial" w:hAnsi="Arial" w:cs="Arial"/>
          <w:sz w:val="24"/>
          <w:szCs w:val="24"/>
        </w:rPr>
        <w:t xml:space="preserve"> </w:t>
      </w:r>
    </w:p>
    <w:p w:rsidR="002C358A" w:rsidRDefault="00EC190E" w:rsidP="00F7130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lastRenderedPageBreak/>
        <w:t>W</w:t>
      </w:r>
      <w:r w:rsidR="002C358A" w:rsidRPr="00B978B2">
        <w:rPr>
          <w:rFonts w:ascii="Arial" w:hAnsi="Arial" w:cs="Arial"/>
          <w:sz w:val="24"/>
          <w:szCs w:val="24"/>
        </w:rPr>
        <w:t xml:space="preserve"> celu wzmocnienia działań Narodowego Funduszu Zdrowia polegających na premiowaniu świadczeniodawców (wolumen jako aproksymacja jakości) specjalizujących się w wykonywaniu określonych grup zabiegów dedykowanych pacjentom onkologicznym (dotyczy karty DiLO)</w:t>
      </w:r>
      <w:r w:rsidRPr="00B978B2">
        <w:rPr>
          <w:rFonts w:ascii="Arial" w:hAnsi="Arial" w:cs="Arial"/>
          <w:sz w:val="24"/>
          <w:szCs w:val="24"/>
        </w:rPr>
        <w:t xml:space="preserve"> oraz udzielających kompleksowych świadczeń na rzecz pacjentów onkologicznych</w:t>
      </w:r>
      <w:r w:rsidR="00F71308" w:rsidRPr="00B978B2">
        <w:rPr>
          <w:rFonts w:ascii="Arial" w:hAnsi="Arial" w:cs="Arial"/>
          <w:sz w:val="24"/>
          <w:szCs w:val="24"/>
        </w:rPr>
        <w:t xml:space="preserve">, umożliwiono zastosowanie współczynnika korygującego o wartości 1,25 oraz </w:t>
      </w:r>
      <w:r w:rsidRPr="00B978B2">
        <w:rPr>
          <w:rFonts w:ascii="Arial" w:hAnsi="Arial" w:cs="Arial"/>
          <w:sz w:val="24"/>
          <w:szCs w:val="24"/>
        </w:rPr>
        <w:t xml:space="preserve">dokonano korekty wyceny wybranych świadczeń teleradioterapii. </w:t>
      </w:r>
      <w:r w:rsidR="00F71308" w:rsidRPr="00B978B2">
        <w:rPr>
          <w:rFonts w:ascii="Arial" w:hAnsi="Arial" w:cs="Arial"/>
          <w:sz w:val="24"/>
          <w:szCs w:val="24"/>
        </w:rPr>
        <w:t>Dodatkowo Fundusz rozszerzając podejmowane działania, po przeprowadzeniu szczegółowych analiz dodał</w:t>
      </w:r>
      <w:r w:rsidR="00F71308" w:rsidRPr="00B978B2">
        <w:rPr>
          <w:rFonts w:ascii="Arial" w:hAnsi="Arial" w:cs="Arial"/>
          <w:sz w:val="24"/>
          <w:szCs w:val="24"/>
        </w:rPr>
        <w:br/>
        <w:t>do katalogu produktów dedykowanych dla wybranych rozpoznań onkologicznych (produkty objęte współczynnikiem korygującym) nowotwory złośliwe tarczycy</w:t>
      </w:r>
      <w:r w:rsidR="00F71308" w:rsidRPr="00B978B2">
        <w:rPr>
          <w:rFonts w:ascii="Arial" w:hAnsi="Arial" w:cs="Arial"/>
          <w:sz w:val="24"/>
          <w:szCs w:val="24"/>
        </w:rPr>
        <w:br/>
        <w:t>i przytarczyc, nowotwory OUN oraz nowotwory złośliwe gardła i krtani.</w:t>
      </w:r>
    </w:p>
    <w:p w:rsidR="00F11690" w:rsidRPr="00DE1B52" w:rsidRDefault="00F11690" w:rsidP="00F7130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E1B52">
        <w:rPr>
          <w:rFonts w:ascii="Arial" w:hAnsi="Arial" w:cs="Arial"/>
          <w:sz w:val="24"/>
          <w:szCs w:val="24"/>
        </w:rPr>
        <w:t>W związku z opublikowaniem w dniu 20 grudnia 2018 r. rozporządzenia Ministra Zdrowia z dnia 12 grudnia 2018 r. zmieniającego rozporządzenie w sprawie świadczeń gwarantowanych z zakresu leczenia szpitalnego (Dz. U. poz. 2376),</w:t>
      </w:r>
      <w:r w:rsidRPr="00DE1B52">
        <w:rPr>
          <w:rFonts w:ascii="Arial" w:hAnsi="Arial" w:cs="Arial"/>
          <w:sz w:val="24"/>
          <w:szCs w:val="24"/>
        </w:rPr>
        <w:br/>
        <w:t>które wprowadza z dniem 1 stycznia 2019 r. nowe świadczenie gwarantowane „Profilaktyczne usunięcie jajników i jajowodów redukujące ryzyko raka jajników</w:t>
      </w:r>
      <w:r w:rsidRPr="00DE1B52">
        <w:rPr>
          <w:rFonts w:ascii="Arial" w:hAnsi="Arial" w:cs="Arial"/>
          <w:sz w:val="24"/>
          <w:szCs w:val="24"/>
        </w:rPr>
        <w:br/>
        <w:t>i jajowodów u nosicielek patogennych mutacji w genach BRCA1/BRCA2</w:t>
      </w:r>
      <w:r w:rsidR="006E2338" w:rsidRPr="00DE1B52">
        <w:rPr>
          <w:rFonts w:ascii="Arial" w:hAnsi="Arial" w:cs="Arial"/>
          <w:sz w:val="24"/>
          <w:szCs w:val="24"/>
        </w:rPr>
        <w:t>”</w:t>
      </w:r>
      <w:r w:rsidR="00B20A99" w:rsidRPr="00DE1B52">
        <w:rPr>
          <w:rFonts w:ascii="Arial" w:hAnsi="Arial" w:cs="Arial"/>
          <w:sz w:val="24"/>
          <w:szCs w:val="24"/>
        </w:rPr>
        <w:t>, biorąc</w:t>
      </w:r>
      <w:r w:rsidR="00B20A99" w:rsidRPr="00DE1B52">
        <w:rPr>
          <w:rFonts w:ascii="Arial" w:hAnsi="Arial" w:cs="Arial"/>
          <w:sz w:val="24"/>
          <w:szCs w:val="24"/>
        </w:rPr>
        <w:br/>
      </w:r>
      <w:r w:rsidRPr="00DE1B52">
        <w:rPr>
          <w:rFonts w:ascii="Arial" w:hAnsi="Arial" w:cs="Arial"/>
          <w:sz w:val="24"/>
          <w:szCs w:val="24"/>
        </w:rPr>
        <w:t>pod uwagę polecenie Ministra Zdrowia, produktem rozliczeniowym dedykowanym</w:t>
      </w:r>
      <w:r w:rsidR="006E2338" w:rsidRPr="00DE1B52">
        <w:rPr>
          <w:rFonts w:ascii="Arial" w:hAnsi="Arial" w:cs="Arial"/>
          <w:sz w:val="24"/>
          <w:szCs w:val="24"/>
        </w:rPr>
        <w:br/>
      </w:r>
      <w:r w:rsidRPr="00DE1B52">
        <w:rPr>
          <w:rFonts w:ascii="Arial" w:hAnsi="Arial" w:cs="Arial"/>
          <w:sz w:val="24"/>
          <w:szCs w:val="24"/>
        </w:rPr>
        <w:t>m.in. dla przedmiotowego świadczeni</w:t>
      </w:r>
      <w:r w:rsidR="00992A8B" w:rsidRPr="00DE1B52">
        <w:rPr>
          <w:rFonts w:ascii="Arial" w:hAnsi="Arial" w:cs="Arial"/>
          <w:sz w:val="24"/>
          <w:szCs w:val="24"/>
        </w:rPr>
        <w:t>a gwarantowanego jest grupa JPG</w:t>
      </w:r>
      <w:r w:rsidR="00992A8B" w:rsidRPr="00DE1B52">
        <w:rPr>
          <w:rFonts w:ascii="Arial" w:hAnsi="Arial" w:cs="Arial"/>
          <w:sz w:val="24"/>
          <w:szCs w:val="24"/>
        </w:rPr>
        <w:br/>
      </w:r>
      <w:r w:rsidR="00B20A99" w:rsidRPr="00DE1B52">
        <w:rPr>
          <w:rFonts w:ascii="Arial" w:hAnsi="Arial" w:cs="Arial"/>
          <w:i/>
          <w:sz w:val="24"/>
          <w:szCs w:val="24"/>
        </w:rPr>
        <w:t>M13 Duże zabiegi górnej części układu rozrodczego</w:t>
      </w:r>
      <w:r w:rsidRPr="00DE1B52">
        <w:rPr>
          <w:rFonts w:ascii="Arial" w:hAnsi="Arial" w:cs="Arial"/>
          <w:sz w:val="24"/>
          <w:szCs w:val="24"/>
        </w:rPr>
        <w:t xml:space="preserve">. </w:t>
      </w:r>
      <w:r w:rsidR="00B20A99" w:rsidRPr="00DE1B52">
        <w:rPr>
          <w:rFonts w:ascii="Arial" w:hAnsi="Arial" w:cs="Arial"/>
          <w:sz w:val="24"/>
          <w:szCs w:val="24"/>
        </w:rPr>
        <w:t>W celu retrospektywnego monitorowania ilości wykonanych profilaktycznych zabiegów usunięcia jajników</w:t>
      </w:r>
      <w:r w:rsidR="00B20A99" w:rsidRPr="00DE1B52">
        <w:rPr>
          <w:rFonts w:ascii="Arial" w:hAnsi="Arial" w:cs="Arial"/>
          <w:sz w:val="24"/>
          <w:szCs w:val="24"/>
        </w:rPr>
        <w:br/>
        <w:t xml:space="preserve">i jajowodów, koniecznym będzie sprawozdanie rozpoznania ICD-10: Z40.0 Chirurgia profilaktyczna czynników ryzyka związanych z nowotworami złośliwymi. </w:t>
      </w:r>
      <w:r w:rsidRPr="00DE1B52">
        <w:rPr>
          <w:rFonts w:ascii="Arial" w:hAnsi="Arial" w:cs="Arial"/>
          <w:sz w:val="24"/>
          <w:szCs w:val="24"/>
        </w:rPr>
        <w:t xml:space="preserve">Odpowiedniej modyfikacji dokonano w </w:t>
      </w:r>
      <w:r w:rsidR="006E2338" w:rsidRPr="00DE1B52">
        <w:rPr>
          <w:rFonts w:ascii="Arial" w:hAnsi="Arial" w:cs="Arial"/>
          <w:sz w:val="24"/>
          <w:szCs w:val="24"/>
        </w:rPr>
        <w:t>załączniku nr 3a do zarządzenia (Produkty rozliczeniowe dedykowane dla świadczeń, dla których w rozporządze</w:t>
      </w:r>
      <w:r w:rsidR="00B20A99" w:rsidRPr="00DE1B52">
        <w:rPr>
          <w:rFonts w:ascii="Arial" w:hAnsi="Arial" w:cs="Arial"/>
          <w:sz w:val="24"/>
          <w:szCs w:val="24"/>
        </w:rPr>
        <w:t xml:space="preserve">niu określono dodatkowe warunki </w:t>
      </w:r>
      <w:r w:rsidR="006E2338" w:rsidRPr="00DE1B52">
        <w:rPr>
          <w:rFonts w:ascii="Arial" w:hAnsi="Arial" w:cs="Arial"/>
          <w:sz w:val="24"/>
          <w:szCs w:val="24"/>
        </w:rPr>
        <w:t>ich realizacji).</w:t>
      </w:r>
    </w:p>
    <w:p w:rsidR="00992A8B" w:rsidRPr="00DE1B52" w:rsidRDefault="001E66D0" w:rsidP="0028357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E1B52">
        <w:rPr>
          <w:rFonts w:ascii="Arial" w:hAnsi="Arial" w:cs="Arial"/>
          <w:sz w:val="24"/>
          <w:szCs w:val="24"/>
        </w:rPr>
        <w:t xml:space="preserve">W katalogu grup (załącznik nr 1a do zarządzenia), dokonano zmiany polegającej na zastąpieniu </w:t>
      </w:r>
      <w:r w:rsidR="00992A8B" w:rsidRPr="00DE1B52">
        <w:rPr>
          <w:rFonts w:ascii="Arial" w:hAnsi="Arial" w:cs="Arial"/>
          <w:sz w:val="24"/>
          <w:szCs w:val="24"/>
        </w:rPr>
        <w:t xml:space="preserve">dotychczas stosowanego znaku </w:t>
      </w:r>
      <w:r w:rsidRPr="00DE1B52">
        <w:rPr>
          <w:rFonts w:ascii="Arial" w:hAnsi="Arial" w:cs="Arial"/>
          <w:sz w:val="24"/>
          <w:szCs w:val="24"/>
        </w:rPr>
        <w:t>„x”</w:t>
      </w:r>
      <w:r w:rsidR="00992A8B" w:rsidRPr="00DE1B52">
        <w:rPr>
          <w:rFonts w:ascii="Arial" w:hAnsi="Arial" w:cs="Arial"/>
          <w:sz w:val="24"/>
          <w:szCs w:val="24"/>
        </w:rPr>
        <w:t xml:space="preserve"> liczbą „1”, „2” lub „3”,</w:t>
      </w:r>
      <w:r w:rsidR="00992A8B" w:rsidRPr="00DE1B52">
        <w:rPr>
          <w:rFonts w:ascii="Arial" w:hAnsi="Arial" w:cs="Arial"/>
          <w:sz w:val="24"/>
          <w:szCs w:val="24"/>
        </w:rPr>
        <w:br/>
        <w:t xml:space="preserve">co oznacza odpowiednio: </w:t>
      </w:r>
      <w:r w:rsidRPr="00DE1B52">
        <w:rPr>
          <w:rFonts w:ascii="Arial" w:hAnsi="Arial" w:cs="Arial"/>
          <w:sz w:val="24"/>
          <w:szCs w:val="24"/>
        </w:rPr>
        <w:t xml:space="preserve">1 – możliwość realizacji określonej danej JGP w pierwszym z zakresów wskazanych w kolumnie „zakresy świadczeń”, 2 – możliwość realizacji </w:t>
      </w:r>
      <w:r w:rsidR="00992A8B" w:rsidRPr="00DE1B52">
        <w:rPr>
          <w:rFonts w:ascii="Arial" w:hAnsi="Arial" w:cs="Arial"/>
          <w:sz w:val="24"/>
          <w:szCs w:val="24"/>
        </w:rPr>
        <w:t>określonej danej JGP w drugim z zakresów wskazanych w kolumnie „zakresy świadczeń”, 3 – możliwość realizacji określonej JGP we wszystkich zakresach wskazanych w kolumnie „zakresy świadczeń”. Wprowadzona zmiana ma na celu dookreślenia właściwego za</w:t>
      </w:r>
      <w:r w:rsidR="000F76AB" w:rsidRPr="00DE1B52">
        <w:rPr>
          <w:rFonts w:ascii="Arial" w:hAnsi="Arial" w:cs="Arial"/>
          <w:sz w:val="24"/>
          <w:szCs w:val="24"/>
        </w:rPr>
        <w:t xml:space="preserve">kresu realizacji określonej JGP, przy jednoczasowym </w:t>
      </w:r>
      <w:r w:rsidR="000F76AB" w:rsidRPr="00DE1B52">
        <w:rPr>
          <w:rFonts w:ascii="Arial" w:hAnsi="Arial" w:cs="Arial"/>
          <w:sz w:val="24"/>
          <w:szCs w:val="24"/>
        </w:rPr>
        <w:lastRenderedPageBreak/>
        <w:t>zachowaniu dotychczasowego jego kształtu bez konieczności rozbudowy</w:t>
      </w:r>
      <w:r w:rsidR="000F76AB" w:rsidRPr="00DE1B52">
        <w:rPr>
          <w:rFonts w:ascii="Arial" w:hAnsi="Arial" w:cs="Arial"/>
          <w:sz w:val="24"/>
          <w:szCs w:val="24"/>
        </w:rPr>
        <w:br/>
        <w:t>o dodatkowe kolumny.</w:t>
      </w:r>
    </w:p>
    <w:p w:rsidR="001E66D0" w:rsidRPr="00B978B2" w:rsidRDefault="001E66D0" w:rsidP="002150B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150B9" w:rsidRPr="00B978B2" w:rsidRDefault="002150B9" w:rsidP="002150B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Pozostałe zmiany wprowadzone niniejszym zarządzeniem:</w:t>
      </w:r>
    </w:p>
    <w:p w:rsidR="00174E19" w:rsidRPr="00B978B2" w:rsidRDefault="00174E19" w:rsidP="00174E1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W części normatywnej zarządzenia dokonano zmian o charakterz</w:t>
      </w:r>
      <w:r w:rsidR="000701E3" w:rsidRPr="00B978B2">
        <w:rPr>
          <w:rFonts w:ascii="Arial" w:hAnsi="Arial" w:cs="Arial"/>
          <w:sz w:val="24"/>
          <w:szCs w:val="24"/>
        </w:rPr>
        <w:t>e porządkującym, dookreślającym i legislacyjnym:</w:t>
      </w:r>
    </w:p>
    <w:p w:rsidR="00174E19" w:rsidRPr="00B978B2" w:rsidRDefault="00174E19" w:rsidP="00174E1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w związku z wejściem w życie z dniem 1 stycznia 2019 r. przepisów rozporządzenia Ministra Zdrowia z dnia 16 sierpnia 2018 r. w sprawie standardu organizacyjnego opieki okołoporodowej (Dz. U. poz. 1756) dokonano zmiany używanego w zarządzeniu określenia „ rozporządzenie o opiece w ciąży patologicznej”</w:t>
      </w:r>
      <w:r w:rsidR="000701E3" w:rsidRPr="00B978B2">
        <w:rPr>
          <w:rFonts w:ascii="Arial" w:hAnsi="Arial" w:cs="Arial"/>
          <w:sz w:val="24"/>
          <w:szCs w:val="24"/>
        </w:rPr>
        <w:t>;</w:t>
      </w:r>
    </w:p>
    <w:p w:rsidR="00174E19" w:rsidRPr="00B978B2" w:rsidRDefault="00174E19" w:rsidP="00174E1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zmiany w zakresie § 12 wynikają z konieczności ujednolicenia stosowanego nazewnictwa (zmiany wprowadzone w katalogu produktów do sumowania, stanowiącym załącznik nr 1c do </w:t>
      </w:r>
      <w:r w:rsidR="000701E3" w:rsidRPr="00B978B2">
        <w:rPr>
          <w:rFonts w:ascii="Arial" w:hAnsi="Arial" w:cs="Arial"/>
          <w:sz w:val="24"/>
          <w:szCs w:val="24"/>
        </w:rPr>
        <w:t>zarządzenia);</w:t>
      </w:r>
    </w:p>
    <w:p w:rsidR="00174E19" w:rsidRPr="00B978B2" w:rsidRDefault="00174E19" w:rsidP="000701E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zmiana </w:t>
      </w:r>
      <w:r w:rsidR="000701E3" w:rsidRPr="00B978B2">
        <w:rPr>
          <w:rFonts w:ascii="Arial" w:hAnsi="Arial" w:cs="Arial"/>
          <w:sz w:val="24"/>
          <w:szCs w:val="24"/>
        </w:rPr>
        <w:t>brzmienia § 14 ust. 2 wynika z wprowadzenia</w:t>
      </w:r>
      <w:r w:rsidR="000701E3" w:rsidRPr="00B978B2">
        <w:rPr>
          <w:rFonts w:ascii="Arial" w:hAnsi="Arial" w:cs="Arial"/>
          <w:sz w:val="24"/>
          <w:szCs w:val="24"/>
        </w:rPr>
        <w:br/>
        <w:t>dla świadczeniodawców obowiązku sprawozdawania w raporcie statystycznym szczegółowych czynności wykonywanych w opiece</w:t>
      </w:r>
      <w:r w:rsidR="000701E3" w:rsidRPr="00B978B2">
        <w:rPr>
          <w:rFonts w:ascii="Arial" w:hAnsi="Arial" w:cs="Arial"/>
          <w:sz w:val="24"/>
          <w:szCs w:val="24"/>
        </w:rPr>
        <w:br/>
        <w:t>nad pacjentem hospitalizowanym w oddziale anestezjologii i intensywnej terapii, poprzez produkty statystyczne, określone w załączniku nr 4a</w:t>
      </w:r>
      <w:r w:rsidR="000701E3" w:rsidRPr="00B978B2">
        <w:rPr>
          <w:rFonts w:ascii="Arial" w:hAnsi="Arial" w:cs="Arial"/>
          <w:sz w:val="24"/>
          <w:szCs w:val="24"/>
        </w:rPr>
        <w:br/>
        <w:t>do zarządzenia. Wprowadzona zmiana ma na celu umożliwienie bieżącej kontroli nad prawidłowością sprawozdawanych do rozliczenia świadczeń udzielonych w oddziale anestezjologii i intensywnej terapii. Dotychczas kontrola możliwa była wyłącznie w oparciu o indywidualną historię choroby pacjenta (karta punktacji</w:t>
      </w:r>
      <w:r w:rsidR="00B978B2" w:rsidRPr="00B978B2">
        <w:rPr>
          <w:rFonts w:ascii="Arial" w:hAnsi="Arial" w:cs="Arial"/>
          <w:sz w:val="24"/>
          <w:szCs w:val="24"/>
        </w:rPr>
        <w:t xml:space="preserve"> stanu pacjenta w skali TISS-28</w:t>
      </w:r>
      <w:r w:rsidR="00B978B2" w:rsidRPr="00B978B2">
        <w:rPr>
          <w:rFonts w:ascii="Arial" w:hAnsi="Arial" w:cs="Arial"/>
          <w:sz w:val="24"/>
          <w:szCs w:val="24"/>
        </w:rPr>
        <w:br/>
      </w:r>
      <w:r w:rsidR="000701E3" w:rsidRPr="00B978B2">
        <w:rPr>
          <w:rFonts w:ascii="Arial" w:hAnsi="Arial" w:cs="Arial"/>
          <w:sz w:val="24"/>
          <w:szCs w:val="24"/>
        </w:rPr>
        <w:t>lub TISS-28 dla dzieci);</w:t>
      </w:r>
    </w:p>
    <w:p w:rsidR="000701E3" w:rsidRPr="00B978B2" w:rsidRDefault="000701E3" w:rsidP="00E5681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zmiana brzmienia § 14 ust. 8 wynika z konieczności umożliwienia świadczeniodawcom rozliczenia świadczenia wysokospecjalistycznego</w:t>
      </w:r>
      <w:r w:rsidR="00FC1577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w sytuacji kiedy pacjent przebywał wyłącznie w oddziale anestezjologii</w:t>
      </w:r>
      <w:r w:rsidRPr="00B978B2">
        <w:rPr>
          <w:rFonts w:ascii="Arial" w:hAnsi="Arial" w:cs="Arial"/>
          <w:sz w:val="24"/>
          <w:szCs w:val="24"/>
        </w:rPr>
        <w:br/>
        <w:t xml:space="preserve">i intensywnej terapii. Symetrycznie, w katalogu produktów odrębnych, stanowiącym załącznik nr 1 b do zarządzenia, dodano produkt: </w:t>
      </w:r>
      <w:r w:rsidR="00E5681C" w:rsidRPr="00B978B2">
        <w:rPr>
          <w:rFonts w:ascii="Arial" w:hAnsi="Arial" w:cs="Arial"/>
          <w:sz w:val="24"/>
          <w:szCs w:val="24"/>
        </w:rPr>
        <w:t xml:space="preserve">5.52.01.0001529 </w:t>
      </w:r>
      <w:r w:rsidRPr="00B978B2">
        <w:rPr>
          <w:rFonts w:ascii="Arial" w:hAnsi="Arial" w:cs="Arial"/>
          <w:sz w:val="24"/>
          <w:szCs w:val="24"/>
        </w:rPr>
        <w:t>Hospitalizacja do świadczenia wysokospecjalistycznego w Oddziale Anestezjologii i Intensywnej Terapii</w:t>
      </w:r>
      <w:r w:rsidR="00FC1577" w:rsidRPr="00B978B2">
        <w:rPr>
          <w:rFonts w:ascii="Arial" w:hAnsi="Arial" w:cs="Arial"/>
          <w:sz w:val="24"/>
          <w:szCs w:val="24"/>
        </w:rPr>
        <w:t>;</w:t>
      </w:r>
    </w:p>
    <w:p w:rsidR="0062553F" w:rsidRPr="00B978B2" w:rsidRDefault="0062553F" w:rsidP="00E5681C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zmiana w § 14 ust. 9 ma charakter legislacyjny;</w:t>
      </w:r>
    </w:p>
    <w:p w:rsidR="009072F0" w:rsidRPr="00B978B2" w:rsidRDefault="009072F0" w:rsidP="000701E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zmiany brzmienia § 17:</w:t>
      </w:r>
    </w:p>
    <w:p w:rsidR="0062553F" w:rsidRPr="00B978B2" w:rsidRDefault="0062553F" w:rsidP="0062553F">
      <w:pPr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- ust. 1 ma na celu dostosowanie do wprowadzonych zmian w sposobie finansowania świadczeń dedykowanych dzieciom; w toku prowadzonych prac pozostawiono współczynnik korygujący dla zakresów: onkologia i hematologia dziecięca i okulistyka dla dzieci (z wyłączeniem JGP: B18G i B19G).</w:t>
      </w:r>
    </w:p>
    <w:p w:rsidR="009072F0" w:rsidRPr="00B978B2" w:rsidRDefault="009072F0" w:rsidP="009072F0">
      <w:pPr>
        <w:pStyle w:val="Akapitzlist"/>
        <w:spacing w:after="0" w:line="360" w:lineRule="auto"/>
        <w:ind w:left="1287"/>
        <w:jc w:val="both"/>
        <w:rPr>
          <w:rFonts w:ascii="Arial" w:hAnsi="Arial" w:cs="Arial"/>
          <w:b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- ust. 4-6 i 8 mają charakter doprecyzowania przedmiotowych przepisów w części dotyczącej wartości grupy JGP odpowie</w:t>
      </w:r>
      <w:r w:rsidR="001E66D0">
        <w:rPr>
          <w:rFonts w:ascii="Arial" w:hAnsi="Arial" w:cs="Arial"/>
          <w:sz w:val="24"/>
          <w:szCs w:val="24"/>
        </w:rPr>
        <w:t>dniej do trybu realizacji umowy;</w:t>
      </w:r>
    </w:p>
    <w:p w:rsidR="00FC1577" w:rsidRPr="00B978B2" w:rsidRDefault="009072F0" w:rsidP="009072F0">
      <w:pPr>
        <w:pStyle w:val="Akapitzlist"/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-</w:t>
      </w:r>
      <w:r w:rsidRPr="00B978B2">
        <w:rPr>
          <w:rFonts w:ascii="Arial" w:hAnsi="Arial" w:cs="Arial"/>
          <w:b/>
          <w:sz w:val="24"/>
          <w:szCs w:val="24"/>
        </w:rPr>
        <w:t xml:space="preserve"> </w:t>
      </w:r>
      <w:r w:rsidRPr="00B978B2">
        <w:rPr>
          <w:rFonts w:ascii="Arial" w:hAnsi="Arial" w:cs="Arial"/>
          <w:sz w:val="24"/>
          <w:szCs w:val="24"/>
        </w:rPr>
        <w:t>ust. 7 zwiększono wartość współczynnika korygującego stosowanego przy rozliczaniu o</w:t>
      </w:r>
      <w:r w:rsidR="0062553F" w:rsidRPr="00B978B2">
        <w:rPr>
          <w:rFonts w:ascii="Arial" w:hAnsi="Arial" w:cs="Arial"/>
          <w:sz w:val="24"/>
          <w:szCs w:val="24"/>
        </w:rPr>
        <w:t>bustronnej operacji zaćmy do 2,0.</w:t>
      </w:r>
    </w:p>
    <w:p w:rsidR="0062553F" w:rsidRPr="00B978B2" w:rsidRDefault="0062553F" w:rsidP="009072F0">
      <w:pPr>
        <w:pStyle w:val="Akapitzlist"/>
        <w:spacing w:after="0" w:line="360" w:lineRule="auto"/>
        <w:ind w:left="1287"/>
        <w:jc w:val="both"/>
        <w:rPr>
          <w:rFonts w:ascii="Arial" w:hAnsi="Arial" w:cs="Arial"/>
          <w:b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- ust. 11 i 12 wprowadza współczynnik korygujący dla świadczeniodawców udzielających świadczeń na rzecz dzieci (świadczenia rozliczane grupami z katalogu z sekcji PZ);</w:t>
      </w:r>
    </w:p>
    <w:p w:rsidR="00FC1577" w:rsidRPr="00B978B2" w:rsidRDefault="00FC1577" w:rsidP="000701E3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zmiana brzmienia § 18 ust. 6 wynika ze zmiany wysokości współczynnika korygującego, premiującego świadczeniodawców specjalizujących się w wykonywaniu określonych grup zabiegów dedykowanych pacjentom onkologicznym (dotyczy karty DiLO</w:t>
      </w:r>
      <w:r w:rsidR="009072F0" w:rsidRPr="00B978B2">
        <w:rPr>
          <w:rFonts w:ascii="Arial" w:hAnsi="Arial" w:cs="Arial"/>
          <w:sz w:val="24"/>
          <w:szCs w:val="24"/>
        </w:rPr>
        <w:t>)</w:t>
      </w:r>
      <w:r w:rsidRPr="00B978B2">
        <w:rPr>
          <w:rFonts w:ascii="Arial" w:hAnsi="Arial" w:cs="Arial"/>
          <w:sz w:val="24"/>
          <w:szCs w:val="24"/>
        </w:rPr>
        <w:t>.</w:t>
      </w:r>
    </w:p>
    <w:p w:rsidR="00FC1577" w:rsidRPr="00B978B2" w:rsidRDefault="00FC1577" w:rsidP="00FC157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Zmiany w pozostałym zakresie, a dotyczące katalogu produktów odrębnych, k</w:t>
      </w:r>
      <w:r w:rsidR="005E279E" w:rsidRPr="00B978B2">
        <w:rPr>
          <w:rFonts w:ascii="Arial" w:hAnsi="Arial" w:cs="Arial"/>
          <w:sz w:val="24"/>
          <w:szCs w:val="24"/>
        </w:rPr>
        <w:t>atalogu produktów do sumowania</w:t>
      </w:r>
      <w:r w:rsidRPr="00B978B2">
        <w:rPr>
          <w:rFonts w:ascii="Arial" w:hAnsi="Arial" w:cs="Arial"/>
          <w:sz w:val="24"/>
          <w:szCs w:val="24"/>
        </w:rPr>
        <w:t xml:space="preserve">, </w:t>
      </w:r>
      <w:r w:rsidR="005E279E" w:rsidRPr="00B978B2">
        <w:rPr>
          <w:rFonts w:ascii="Arial" w:hAnsi="Arial" w:cs="Arial"/>
          <w:sz w:val="24"/>
          <w:szCs w:val="24"/>
        </w:rPr>
        <w:t>katalogu produktów dedykowanych</w:t>
      </w:r>
      <w:r w:rsidR="005E279E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dla wybranych rozpoznań onkologicznych,</w:t>
      </w:r>
      <w:r w:rsidR="005E279E" w:rsidRPr="00B978B2">
        <w:rPr>
          <w:rFonts w:ascii="Arial" w:hAnsi="Arial" w:cs="Arial"/>
          <w:sz w:val="24"/>
          <w:szCs w:val="24"/>
        </w:rPr>
        <w:t xml:space="preserve"> skali TISS-28,</w:t>
      </w:r>
      <w:r w:rsidRPr="00B978B2">
        <w:rPr>
          <w:rFonts w:ascii="Arial" w:hAnsi="Arial" w:cs="Arial"/>
          <w:sz w:val="24"/>
          <w:szCs w:val="24"/>
        </w:rPr>
        <w:t xml:space="preserve"> charakterystyki JGP oraz szczegółowego opisu przedmiotu umowy niektórych świadczeń, mają charakter techniczny i porządkujący:</w:t>
      </w:r>
    </w:p>
    <w:p w:rsidR="00585884" w:rsidRPr="00B978B2" w:rsidRDefault="00FC1577" w:rsidP="00E5681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w katalogu produktów odrębnych (załącznik nr 1b do zarządzenia):</w:t>
      </w:r>
      <w:r w:rsidR="00585884" w:rsidRPr="00B978B2">
        <w:rPr>
          <w:rFonts w:ascii="Arial" w:hAnsi="Arial" w:cs="Arial"/>
          <w:sz w:val="24"/>
          <w:szCs w:val="24"/>
        </w:rPr>
        <w:br/>
        <w:t xml:space="preserve">- dodano produkt: </w:t>
      </w:r>
      <w:r w:rsidR="00E5681C" w:rsidRPr="00B978B2">
        <w:rPr>
          <w:rFonts w:ascii="Arial" w:hAnsi="Arial" w:cs="Arial"/>
          <w:sz w:val="24"/>
          <w:szCs w:val="24"/>
        </w:rPr>
        <w:t xml:space="preserve">5.52.01.0000036 </w:t>
      </w:r>
      <w:r w:rsidR="00585884" w:rsidRPr="00B978B2">
        <w:rPr>
          <w:rFonts w:ascii="Arial" w:hAnsi="Arial" w:cs="Arial"/>
          <w:sz w:val="24"/>
          <w:szCs w:val="24"/>
        </w:rPr>
        <w:t>Usunięcie portu naczyniowego</w:t>
      </w:r>
      <w:r w:rsidR="00585884" w:rsidRPr="00B978B2">
        <w:rPr>
          <w:rFonts w:ascii="Arial" w:hAnsi="Arial" w:cs="Arial"/>
          <w:sz w:val="24"/>
          <w:szCs w:val="24"/>
        </w:rPr>
        <w:br/>
        <w:t>z hospitalizacją dedykowany umożliwiający świadczeniodawcom rozliczenie procedury usunięcia portu naczyniowego,</w:t>
      </w:r>
    </w:p>
    <w:p w:rsidR="00FC1577" w:rsidRPr="00B978B2" w:rsidRDefault="00585884" w:rsidP="00585884">
      <w:pPr>
        <w:pStyle w:val="Akapitzlist"/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- dodano produkt: </w:t>
      </w:r>
      <w:r w:rsidR="00E5681C" w:rsidRPr="00B978B2">
        <w:rPr>
          <w:rFonts w:ascii="Arial" w:hAnsi="Arial" w:cs="Arial"/>
          <w:sz w:val="24"/>
          <w:szCs w:val="24"/>
        </w:rPr>
        <w:t xml:space="preserve">5.52.01.0001529 </w:t>
      </w:r>
      <w:r w:rsidRPr="00B978B2">
        <w:rPr>
          <w:rFonts w:ascii="Arial" w:hAnsi="Arial" w:cs="Arial"/>
          <w:sz w:val="24"/>
          <w:szCs w:val="24"/>
        </w:rPr>
        <w:t>Hospitalizacja do świadczenia wysokospecjalistycznego w Oddziale Anestezjologii i Intensywnej Terapii (uzasadnienie jak wyżej);</w:t>
      </w:r>
    </w:p>
    <w:p w:rsidR="00585884" w:rsidRPr="00B978B2" w:rsidRDefault="00585884" w:rsidP="00FC157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w katalogu produktów do sumowania (załącznik nr 1c do zarządzenia</w:t>
      </w:r>
      <w:r w:rsidR="00B978B2" w:rsidRPr="00B978B2">
        <w:rPr>
          <w:rFonts w:ascii="Arial" w:hAnsi="Arial" w:cs="Arial"/>
          <w:sz w:val="24"/>
          <w:szCs w:val="24"/>
        </w:rPr>
        <w:t>)</w:t>
      </w:r>
      <w:r w:rsidRPr="00B978B2">
        <w:rPr>
          <w:rFonts w:ascii="Arial" w:hAnsi="Arial" w:cs="Arial"/>
          <w:sz w:val="24"/>
          <w:szCs w:val="24"/>
        </w:rPr>
        <w:t>:</w:t>
      </w:r>
    </w:p>
    <w:p w:rsidR="00585884" w:rsidRPr="00B978B2" w:rsidRDefault="00585884" w:rsidP="00585884">
      <w:pPr>
        <w:pStyle w:val="Akapitzlist"/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- w zakresie produktu 5.53.01.0001499 Całościowa ocena geriatryczna, dookreślono specjalność lekarza uprawnionego do przeprowadzenia COG (lekarz specjalista </w:t>
      </w:r>
      <w:r w:rsidR="00446A3F" w:rsidRPr="00B978B2">
        <w:rPr>
          <w:rFonts w:ascii="Arial" w:hAnsi="Arial" w:cs="Arial"/>
          <w:sz w:val="24"/>
          <w:szCs w:val="24"/>
        </w:rPr>
        <w:t xml:space="preserve">posiadający specjalizację </w:t>
      </w:r>
      <w:r w:rsidRPr="00B978B2">
        <w:rPr>
          <w:rFonts w:ascii="Arial" w:hAnsi="Arial" w:cs="Arial"/>
          <w:sz w:val="24"/>
          <w:szCs w:val="24"/>
        </w:rPr>
        <w:t>w dziedzinie geriatrii)</w:t>
      </w:r>
      <w:r w:rsidR="00446A3F" w:rsidRPr="00B978B2">
        <w:rPr>
          <w:rFonts w:ascii="Arial" w:hAnsi="Arial" w:cs="Arial"/>
          <w:sz w:val="24"/>
          <w:szCs w:val="24"/>
        </w:rPr>
        <w:t xml:space="preserve"> – zgodnie ze Standardem post</w:t>
      </w:r>
      <w:r w:rsidR="000E18D7" w:rsidRPr="00B978B2">
        <w:rPr>
          <w:rFonts w:ascii="Arial" w:hAnsi="Arial" w:cs="Arial"/>
          <w:sz w:val="24"/>
          <w:szCs w:val="24"/>
        </w:rPr>
        <w:t>ę</w:t>
      </w:r>
      <w:r w:rsidR="00446A3F" w:rsidRPr="00B978B2">
        <w:rPr>
          <w:rFonts w:ascii="Arial" w:hAnsi="Arial" w:cs="Arial"/>
          <w:sz w:val="24"/>
          <w:szCs w:val="24"/>
        </w:rPr>
        <w:t>powania w opiece geriatrycznej (Stanowisko Polskiego Towarzystwa Gerontologicznego opracowane przez ekspertów Zespołu ds. Gerontologii przy Ministrze Zdrowia)</w:t>
      </w:r>
      <w:r w:rsidRPr="00B978B2">
        <w:rPr>
          <w:rFonts w:ascii="Arial" w:hAnsi="Arial" w:cs="Arial"/>
          <w:sz w:val="24"/>
          <w:szCs w:val="24"/>
        </w:rPr>
        <w:t>,</w:t>
      </w:r>
    </w:p>
    <w:p w:rsidR="00585884" w:rsidRPr="00B978B2" w:rsidRDefault="00585884" w:rsidP="00585884">
      <w:pPr>
        <w:pStyle w:val="Akapitzlist"/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- w zakresie produktu 5.53.01.0001529 Koszt rogówki nie zawarty</w:t>
      </w:r>
      <w:r w:rsidRPr="00B978B2">
        <w:rPr>
          <w:rFonts w:ascii="Arial" w:hAnsi="Arial" w:cs="Arial"/>
          <w:sz w:val="24"/>
          <w:szCs w:val="24"/>
        </w:rPr>
        <w:br/>
        <w:t>w kosztach świadczenia, dookreślono konieczność udokumentowania poniesionego przez świadczeniodawcę kosztu rogówki (faktura / rachunek / rachunek wewnętrzny). Wskazano, że produkt nie jest możliwy do rozliczenia kiedy świadczeniodawca otrzymuje rogówkę nieodpłatnie z Banku Tkanek i Komórek,</w:t>
      </w:r>
    </w:p>
    <w:p w:rsidR="00585884" w:rsidRPr="00B978B2" w:rsidRDefault="00585884" w:rsidP="00585884">
      <w:pPr>
        <w:pStyle w:val="Akapitzlist"/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- w zakresie produktów związanych z leczeniem krwią i jej składnikami, dokonano aktualizacji wartości produktów</w:t>
      </w:r>
      <w:r w:rsidR="00B978B2" w:rsidRPr="00B978B2">
        <w:rPr>
          <w:rFonts w:ascii="Arial" w:hAnsi="Arial" w:cs="Arial"/>
          <w:sz w:val="24"/>
          <w:szCs w:val="24"/>
        </w:rPr>
        <w:t>, a to zgodnie</w:t>
      </w:r>
      <w:r w:rsidR="00B978B2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 xml:space="preserve">z rozporządzeniem Ministra Zdrowia z dnia 16 sierpnia 2018 r. w </w:t>
      </w:r>
      <w:r w:rsidR="00272CFB" w:rsidRPr="00B978B2">
        <w:rPr>
          <w:rFonts w:ascii="Arial" w:hAnsi="Arial" w:cs="Arial"/>
          <w:sz w:val="24"/>
          <w:szCs w:val="24"/>
        </w:rPr>
        <w:t>sprawie</w:t>
      </w:r>
      <w:r w:rsidRPr="00B978B2">
        <w:rPr>
          <w:rFonts w:ascii="Arial" w:hAnsi="Arial" w:cs="Arial"/>
          <w:sz w:val="24"/>
          <w:szCs w:val="24"/>
        </w:rPr>
        <w:t xml:space="preserve"> określenia wysokości opłat za krew i jej składniki w 2019 r. (Dz. U. poz. </w:t>
      </w:r>
      <w:r w:rsidR="00272CFB" w:rsidRPr="00B978B2">
        <w:rPr>
          <w:rFonts w:ascii="Arial" w:hAnsi="Arial" w:cs="Arial"/>
          <w:sz w:val="24"/>
          <w:szCs w:val="24"/>
        </w:rPr>
        <w:t>1662),</w:t>
      </w:r>
    </w:p>
    <w:p w:rsidR="00272CFB" w:rsidRPr="00B978B2" w:rsidRDefault="00272CFB" w:rsidP="00585884">
      <w:pPr>
        <w:pStyle w:val="Akapitzlist"/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- na wniosek Ministra Zdrowia, dodano produkt </w:t>
      </w:r>
      <w:r w:rsidR="00152AEA" w:rsidRPr="00B978B2">
        <w:rPr>
          <w:rFonts w:ascii="Arial" w:hAnsi="Arial" w:cs="Arial"/>
          <w:sz w:val="24"/>
          <w:szCs w:val="24"/>
        </w:rPr>
        <w:t xml:space="preserve">5.53.01.0001646 </w:t>
      </w:r>
      <w:r w:rsidRPr="00B978B2">
        <w:rPr>
          <w:rFonts w:ascii="Arial" w:hAnsi="Arial" w:cs="Arial"/>
          <w:sz w:val="24"/>
          <w:szCs w:val="24"/>
        </w:rPr>
        <w:t>Koszt donacji komórek, tkanek lub narządów od dawcy (obywatela obcego kraju) na rzecz polskiego biorcy, umożliwiający rozliczenie kosztów związanych z pobraniem komórek, tkanek lub narządów rzeczywiście poniesionych przez szpital, w którym dokonano czynności związanej</w:t>
      </w:r>
      <w:r w:rsidRPr="00B978B2">
        <w:rPr>
          <w:rFonts w:ascii="Arial" w:hAnsi="Arial" w:cs="Arial"/>
          <w:sz w:val="24"/>
          <w:szCs w:val="24"/>
        </w:rPr>
        <w:br/>
        <w:t>z pobraniem. Rozliczenie następuje pomiędzy szpitalem pobierającym,</w:t>
      </w:r>
      <w:r w:rsidRPr="00B978B2">
        <w:rPr>
          <w:rFonts w:ascii="Arial" w:hAnsi="Arial" w:cs="Arial"/>
          <w:sz w:val="24"/>
          <w:szCs w:val="24"/>
        </w:rPr>
        <w:br/>
        <w:t>a świadczeniodawcą związanym umową z Narodowym Funduszem Zdrowia,</w:t>
      </w:r>
    </w:p>
    <w:p w:rsidR="005E279E" w:rsidRPr="00B978B2" w:rsidRDefault="00272CFB" w:rsidP="00DC4A22">
      <w:pPr>
        <w:pStyle w:val="Akapitzlist"/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- w związku z opublikowanym rozporządzeniem Ministra Zdrowia z dnia 11 października 2018 r. w sprawie programu pilotażowego dotyczącego leczenia ostrej fazy udaru niedokrwiennego za pomocą przecewnikowej trombektomii mechanicznej naczyń domózgowych lub wewnątrzczaszkowych (Dz. U. poz. 1985), na wniosek Konsultanta Krajowego w dziedzinie neurologii dokonano odpowiedniej modyfikacji</w:t>
      </w:r>
      <w:r w:rsidRPr="00B978B2">
        <w:rPr>
          <w:rFonts w:ascii="Arial" w:hAnsi="Arial" w:cs="Arial"/>
          <w:sz w:val="24"/>
          <w:szCs w:val="24"/>
        </w:rPr>
        <w:br/>
        <w:t>w zakresie sposobu rozliczania</w:t>
      </w:r>
      <w:r w:rsidR="005E279E" w:rsidRPr="00B978B2">
        <w:rPr>
          <w:rFonts w:ascii="Arial" w:hAnsi="Arial" w:cs="Arial"/>
          <w:sz w:val="24"/>
          <w:szCs w:val="24"/>
        </w:rPr>
        <w:t xml:space="preserve"> produktów związanych</w:t>
      </w:r>
      <w:r w:rsidRPr="00B978B2">
        <w:rPr>
          <w:rFonts w:ascii="Arial" w:hAnsi="Arial" w:cs="Arial"/>
          <w:sz w:val="24"/>
          <w:szCs w:val="24"/>
        </w:rPr>
        <w:t xml:space="preserve"> </w:t>
      </w:r>
      <w:r w:rsidR="005E279E" w:rsidRPr="00B978B2">
        <w:rPr>
          <w:rFonts w:ascii="Arial" w:hAnsi="Arial" w:cs="Arial"/>
          <w:sz w:val="24"/>
          <w:szCs w:val="24"/>
        </w:rPr>
        <w:t>z leczeniem</w:t>
      </w:r>
      <w:r w:rsidRPr="00B978B2">
        <w:rPr>
          <w:rFonts w:ascii="Arial" w:hAnsi="Arial" w:cs="Arial"/>
          <w:sz w:val="24"/>
          <w:szCs w:val="24"/>
        </w:rPr>
        <w:t xml:space="preserve"> udarów mózgu w oddziale udarowym. </w:t>
      </w:r>
      <w:r w:rsidR="000E18D7" w:rsidRPr="00B978B2">
        <w:rPr>
          <w:rFonts w:ascii="Arial" w:hAnsi="Arial" w:cs="Arial"/>
          <w:sz w:val="24"/>
          <w:szCs w:val="24"/>
        </w:rPr>
        <w:t xml:space="preserve">W wyniku tych zmian </w:t>
      </w:r>
      <w:r w:rsidRPr="00B978B2">
        <w:rPr>
          <w:rFonts w:ascii="Arial" w:hAnsi="Arial" w:cs="Arial"/>
          <w:sz w:val="24"/>
          <w:szCs w:val="24"/>
        </w:rPr>
        <w:t xml:space="preserve"> utworzono produkt </w:t>
      </w:r>
      <w:r w:rsidR="00152AEA" w:rsidRPr="00B978B2">
        <w:rPr>
          <w:rFonts w:ascii="Arial" w:hAnsi="Arial" w:cs="Arial"/>
          <w:sz w:val="24"/>
          <w:szCs w:val="24"/>
        </w:rPr>
        <w:t xml:space="preserve">5.53.01.0001647 </w:t>
      </w:r>
      <w:r w:rsidRPr="00B978B2">
        <w:rPr>
          <w:rFonts w:ascii="Arial" w:hAnsi="Arial" w:cs="Arial"/>
          <w:sz w:val="24"/>
          <w:szCs w:val="24"/>
        </w:rPr>
        <w:t>Koszt le</w:t>
      </w:r>
      <w:r w:rsidR="00B978B2" w:rsidRPr="00B978B2">
        <w:rPr>
          <w:rFonts w:ascii="Arial" w:hAnsi="Arial" w:cs="Arial"/>
          <w:sz w:val="24"/>
          <w:szCs w:val="24"/>
        </w:rPr>
        <w:t>ku trombolitycznego nie zawarty</w:t>
      </w:r>
      <w:r w:rsidR="00B978B2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 xml:space="preserve">w kosztach świadczenia, dedykowany dla świadczeniodawców </w:t>
      </w:r>
      <w:r w:rsidR="005E279E" w:rsidRPr="00B978B2">
        <w:rPr>
          <w:rFonts w:ascii="Arial" w:hAnsi="Arial" w:cs="Arial"/>
          <w:sz w:val="24"/>
          <w:szCs w:val="24"/>
        </w:rPr>
        <w:t>spełniających warunki realizacji dla świadczenia gwarantowanego: Leczenie udaru mózgu w oddziale udarowym, o którym mowa w lp</w:t>
      </w:r>
      <w:r w:rsidR="00B978B2" w:rsidRPr="00B978B2">
        <w:rPr>
          <w:rFonts w:ascii="Arial" w:hAnsi="Arial" w:cs="Arial"/>
          <w:sz w:val="24"/>
          <w:szCs w:val="24"/>
        </w:rPr>
        <w:t xml:space="preserve">. 2 załącznika nr 4 </w:t>
      </w:r>
      <w:r w:rsidR="005E279E" w:rsidRPr="00B978B2">
        <w:rPr>
          <w:rFonts w:ascii="Arial" w:hAnsi="Arial" w:cs="Arial"/>
          <w:sz w:val="24"/>
          <w:szCs w:val="24"/>
        </w:rPr>
        <w:t>do rozporządzenia szpitalnego,</w:t>
      </w:r>
      <w:r w:rsidR="000E18D7" w:rsidRPr="00B978B2">
        <w:rPr>
          <w:rFonts w:ascii="Arial" w:hAnsi="Arial" w:cs="Arial"/>
          <w:sz w:val="24"/>
          <w:szCs w:val="24"/>
        </w:rPr>
        <w:t xml:space="preserve"> usuwając jednocześnie koszt leku trombolitycznego zawarty dotychczas w JGP.</w:t>
      </w:r>
    </w:p>
    <w:p w:rsidR="005E279E" w:rsidRPr="00B978B2" w:rsidRDefault="005E279E" w:rsidP="005E279E">
      <w:pPr>
        <w:spacing w:after="0"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c) w katalogu produktów dedykowanych dla wybranych rozpoznań onkologicznych (załącznik nr 3c do zarządzenia) dokonano zmiany oczywistej omyłki w zakresie nowotworów złośliwych trzustki, jako konsekwencja zmian wprowadzony</w:t>
      </w:r>
      <w:r w:rsidR="00E85DDB" w:rsidRPr="00B978B2">
        <w:rPr>
          <w:rFonts w:ascii="Arial" w:hAnsi="Arial" w:cs="Arial"/>
          <w:sz w:val="24"/>
          <w:szCs w:val="24"/>
        </w:rPr>
        <w:t>ch zarządzeniem Nr 87/2018/DSOZ</w:t>
      </w:r>
      <w:r w:rsidR="00E85DDB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z dnia 23 sierpnia 2018 r.</w:t>
      </w:r>
      <w:r w:rsidR="00E85DDB" w:rsidRPr="00B978B2">
        <w:rPr>
          <w:rFonts w:ascii="Arial" w:hAnsi="Arial" w:cs="Arial"/>
          <w:sz w:val="24"/>
          <w:szCs w:val="24"/>
        </w:rPr>
        <w:t xml:space="preserve"> oraz </w:t>
      </w:r>
      <w:r w:rsidR="004578BA" w:rsidRPr="00B978B2">
        <w:rPr>
          <w:rFonts w:ascii="Arial" w:hAnsi="Arial" w:cs="Arial"/>
          <w:sz w:val="24"/>
          <w:szCs w:val="24"/>
        </w:rPr>
        <w:t>wprowadzono wybrane rozpoznania onkologiczne: nowotwory złośliwe tarczycy i przytarczyc, nowotwory OUN oraz nowotwory złośliwe gardła i krtani.</w:t>
      </w:r>
      <w:r w:rsidRPr="00B978B2">
        <w:rPr>
          <w:rFonts w:ascii="Arial" w:hAnsi="Arial" w:cs="Arial"/>
          <w:sz w:val="24"/>
          <w:szCs w:val="24"/>
        </w:rPr>
        <w:t>;</w:t>
      </w:r>
    </w:p>
    <w:p w:rsidR="008762C2" w:rsidRPr="00B978B2" w:rsidRDefault="005E279E" w:rsidP="008762C2">
      <w:pPr>
        <w:spacing w:after="0"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d) w skali TISS-28 (załącznik nr 4a do zarządzenia) </w:t>
      </w:r>
      <w:r w:rsidR="008762C2" w:rsidRPr="00B978B2">
        <w:rPr>
          <w:rFonts w:ascii="Arial" w:hAnsi="Arial" w:cs="Arial"/>
          <w:sz w:val="24"/>
          <w:szCs w:val="24"/>
        </w:rPr>
        <w:t>dodanie produktów statystyczny</w:t>
      </w:r>
      <w:r w:rsidR="008F0FE3" w:rsidRPr="00B978B2">
        <w:rPr>
          <w:rFonts w:ascii="Arial" w:hAnsi="Arial" w:cs="Arial"/>
          <w:sz w:val="24"/>
          <w:szCs w:val="24"/>
        </w:rPr>
        <w:t>ch</w:t>
      </w:r>
      <w:r w:rsidR="008762C2" w:rsidRPr="00B978B2">
        <w:rPr>
          <w:rFonts w:ascii="Arial" w:hAnsi="Arial" w:cs="Arial"/>
          <w:sz w:val="24"/>
          <w:szCs w:val="24"/>
        </w:rPr>
        <w:t>, umożliwiających sprawozdanie w raporcie statystycznym szczegółowych czynności wykonywanych w opiece nad pacjentem hospitalizowanym w oddziale anestezjologii i intensywnej terapii</w:t>
      </w:r>
      <w:r w:rsidR="00B978B2" w:rsidRPr="00B978B2">
        <w:rPr>
          <w:rFonts w:ascii="Arial" w:hAnsi="Arial" w:cs="Arial"/>
          <w:sz w:val="24"/>
          <w:szCs w:val="24"/>
        </w:rPr>
        <w:t>,</w:t>
      </w:r>
      <w:r w:rsidR="00B978B2" w:rsidRPr="00B978B2">
        <w:rPr>
          <w:rFonts w:ascii="Arial" w:hAnsi="Arial" w:cs="Arial"/>
          <w:sz w:val="24"/>
          <w:szCs w:val="24"/>
        </w:rPr>
        <w:br/>
      </w:r>
      <w:r w:rsidR="008F0FE3" w:rsidRPr="00B978B2">
        <w:rPr>
          <w:rFonts w:ascii="Arial" w:hAnsi="Arial" w:cs="Arial"/>
          <w:sz w:val="24"/>
          <w:szCs w:val="24"/>
        </w:rPr>
        <w:t>co pozwoli na monitorowanie przez płatnika prawidłowości rozliczanych osobodni pobytu pacjenta w OAiIT.</w:t>
      </w:r>
      <w:r w:rsidR="004578BA" w:rsidRPr="00B978B2">
        <w:rPr>
          <w:rFonts w:ascii="Arial" w:hAnsi="Arial" w:cs="Arial"/>
          <w:sz w:val="24"/>
          <w:szCs w:val="24"/>
        </w:rPr>
        <w:t xml:space="preserve"> Dodatkowo na wniosek Konsultanta Krajowego w dziedzinie anestezjologii i intensywnej terapii w sekcji 2. Oddychanie dodano pkt b) Wspomaganie oddychania przy użyciu wysokoprzepływowej tlenoterapii donosowej lub CPAP – 3 pkt.  Jednocześnie </w:t>
      </w:r>
      <w:r w:rsidR="007B2E7A" w:rsidRPr="00B978B2">
        <w:rPr>
          <w:rFonts w:ascii="Arial" w:hAnsi="Arial" w:cs="Arial"/>
          <w:sz w:val="24"/>
          <w:szCs w:val="24"/>
        </w:rPr>
        <w:t>w sekcji 3. Krążenie pkt</w:t>
      </w:r>
      <w:r w:rsidR="00B978B2" w:rsidRPr="00B978B2">
        <w:rPr>
          <w:rFonts w:ascii="Arial" w:hAnsi="Arial" w:cs="Arial"/>
          <w:sz w:val="24"/>
          <w:szCs w:val="24"/>
        </w:rPr>
        <w:t xml:space="preserve"> d) Cewnik tętniczy i e) Cewnik</w:t>
      </w:r>
      <w:r w:rsidR="00B978B2" w:rsidRPr="00B978B2">
        <w:rPr>
          <w:rFonts w:ascii="Arial" w:hAnsi="Arial" w:cs="Arial"/>
          <w:sz w:val="24"/>
          <w:szCs w:val="24"/>
        </w:rPr>
        <w:br/>
      </w:r>
      <w:r w:rsidR="007B2E7A" w:rsidRPr="00B978B2">
        <w:rPr>
          <w:rFonts w:ascii="Arial" w:hAnsi="Arial" w:cs="Arial"/>
          <w:sz w:val="24"/>
          <w:szCs w:val="24"/>
        </w:rPr>
        <w:t>w tętnicy płucnej usunięto warunek alternatywności</w:t>
      </w:r>
      <w:r w:rsidR="00B978B2" w:rsidRPr="00B978B2">
        <w:rPr>
          <w:rFonts w:ascii="Arial" w:hAnsi="Arial" w:cs="Arial"/>
          <w:sz w:val="24"/>
          <w:szCs w:val="24"/>
        </w:rPr>
        <w:t>;</w:t>
      </w:r>
    </w:p>
    <w:p w:rsidR="008762C2" w:rsidRPr="00DE1B52" w:rsidRDefault="008762C2" w:rsidP="00DE1B52">
      <w:pPr>
        <w:spacing w:after="0"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e) w </w:t>
      </w:r>
      <w:r w:rsidR="008F0FE3" w:rsidRPr="00B978B2">
        <w:rPr>
          <w:rFonts w:ascii="Arial" w:hAnsi="Arial" w:cs="Arial"/>
          <w:sz w:val="24"/>
          <w:szCs w:val="24"/>
        </w:rPr>
        <w:t xml:space="preserve">załączniku nr 10 do zarządzenia </w:t>
      </w:r>
      <w:r w:rsidRPr="00B978B2">
        <w:rPr>
          <w:rFonts w:ascii="Arial" w:hAnsi="Arial" w:cs="Arial"/>
          <w:sz w:val="24"/>
          <w:szCs w:val="24"/>
        </w:rPr>
        <w:t>(</w:t>
      </w:r>
      <w:r w:rsidR="008F0FE3" w:rsidRPr="00B978B2">
        <w:rPr>
          <w:rFonts w:ascii="Arial" w:hAnsi="Arial" w:cs="Arial"/>
          <w:sz w:val="24"/>
          <w:szCs w:val="24"/>
        </w:rPr>
        <w:t>szczegółowy opis przedmiotu umowy niektórych świadczeń</w:t>
      </w:r>
      <w:r w:rsidRPr="00B978B2">
        <w:rPr>
          <w:rFonts w:ascii="Arial" w:hAnsi="Arial" w:cs="Arial"/>
          <w:sz w:val="24"/>
          <w:szCs w:val="24"/>
        </w:rPr>
        <w:t>), w odniesieniu do produktu: Kompleksowe leczenie udarów mózgu &gt; 7 dni</w:t>
      </w:r>
      <w:r w:rsidR="00B978B2" w:rsidRPr="00B978B2">
        <w:rPr>
          <w:rFonts w:ascii="Arial" w:hAnsi="Arial" w:cs="Arial"/>
          <w:sz w:val="24"/>
          <w:szCs w:val="24"/>
        </w:rPr>
        <w:t xml:space="preserve"> w oddziale udarowym (część V),</w:t>
      </w:r>
      <w:r w:rsidR="00B978B2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na wniosek Konsultanta Krajowego w dziedzinie neurologii dokonano modyfikacji, polegających na uwzględnianiu aktualnych zaleceń Ekspertów Sekcji Naczyniowej Polskiego Towarzystwa Neurologicznego oraz Światowej Organizacji Zdrowia.</w:t>
      </w:r>
      <w:r w:rsidR="007B2E7A" w:rsidRPr="00B978B2">
        <w:rPr>
          <w:rFonts w:ascii="Arial" w:hAnsi="Arial" w:cs="Arial"/>
          <w:sz w:val="24"/>
          <w:szCs w:val="24"/>
        </w:rPr>
        <w:t xml:space="preserve"> J</w:t>
      </w:r>
      <w:r w:rsidR="00B978B2" w:rsidRPr="00B978B2">
        <w:rPr>
          <w:rFonts w:ascii="Arial" w:hAnsi="Arial" w:cs="Arial"/>
          <w:sz w:val="24"/>
          <w:szCs w:val="24"/>
        </w:rPr>
        <w:t>ednocześnie w odniesieniu</w:t>
      </w:r>
      <w:r w:rsidR="00B978B2" w:rsidRPr="00B978B2">
        <w:rPr>
          <w:rFonts w:ascii="Arial" w:hAnsi="Arial" w:cs="Arial"/>
          <w:sz w:val="24"/>
          <w:szCs w:val="24"/>
        </w:rPr>
        <w:br/>
      </w:r>
      <w:r w:rsidR="007B2E7A" w:rsidRPr="00B978B2">
        <w:rPr>
          <w:rFonts w:ascii="Arial" w:hAnsi="Arial" w:cs="Arial"/>
          <w:sz w:val="24"/>
          <w:szCs w:val="24"/>
        </w:rPr>
        <w:t>do produktów B18G Usunięcie zaćmy – kategoria I (część VII) oraz B19G Usunięcie zaćmy – kategoria II (część VIII) dookreślono w sposób jednoznaczny konieczność sprawozdawania przez świadczeniodawców atrybutu „ostrość wzroku” dla produktów związanych z zabiegiem usunięcia zaćmy (5.51.01.0002101, 5.51.01.0002102, 5.52.01.0001526, 5.52.01.0001528) – z zastrzeżeniem że obowiązek ten nie dotyczy świadczeń udzielonych na rzecz dzieci.</w:t>
      </w:r>
    </w:p>
    <w:p w:rsidR="009D4751" w:rsidRPr="00B978B2" w:rsidRDefault="00B978B2" w:rsidP="009D475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W załączniku nr 3b zostały</w:t>
      </w:r>
      <w:r w:rsidR="009D4751" w:rsidRPr="00B978B2">
        <w:rPr>
          <w:rFonts w:ascii="Arial" w:hAnsi="Arial" w:cs="Arial"/>
          <w:sz w:val="24"/>
          <w:szCs w:val="24"/>
        </w:rPr>
        <w:t xml:space="preserve"> wprowadzone zmian</w:t>
      </w:r>
      <w:r w:rsidRPr="00B978B2">
        <w:rPr>
          <w:rFonts w:ascii="Arial" w:hAnsi="Arial" w:cs="Arial"/>
          <w:sz w:val="24"/>
          <w:szCs w:val="24"/>
        </w:rPr>
        <w:t>y wynikowe skorelowane</w:t>
      </w:r>
      <w:r w:rsidRPr="00B978B2">
        <w:rPr>
          <w:rFonts w:ascii="Arial" w:hAnsi="Arial" w:cs="Arial"/>
          <w:sz w:val="24"/>
          <w:szCs w:val="24"/>
        </w:rPr>
        <w:br/>
      </w:r>
      <w:r w:rsidR="009D4751" w:rsidRPr="00B978B2">
        <w:rPr>
          <w:rFonts w:ascii="Arial" w:hAnsi="Arial" w:cs="Arial"/>
          <w:sz w:val="24"/>
          <w:szCs w:val="24"/>
        </w:rPr>
        <w:t>z ostatecznym brzmieniem załącznika</w:t>
      </w:r>
      <w:r w:rsidRPr="00B978B2">
        <w:rPr>
          <w:rFonts w:ascii="Arial" w:hAnsi="Arial" w:cs="Arial"/>
          <w:sz w:val="24"/>
          <w:szCs w:val="24"/>
        </w:rPr>
        <w:t xml:space="preserve"> nr</w:t>
      </w:r>
      <w:r w:rsidR="009D4751" w:rsidRPr="00B978B2">
        <w:rPr>
          <w:rFonts w:ascii="Arial" w:hAnsi="Arial" w:cs="Arial"/>
          <w:sz w:val="24"/>
          <w:szCs w:val="24"/>
        </w:rPr>
        <w:t xml:space="preserve"> 1a.</w:t>
      </w:r>
      <w:r w:rsidR="0055112E">
        <w:rPr>
          <w:rFonts w:ascii="Arial" w:hAnsi="Arial" w:cs="Arial"/>
          <w:sz w:val="24"/>
          <w:szCs w:val="24"/>
        </w:rPr>
        <w:t xml:space="preserve"> Jednocześnie dla poprawy czytelności dokonano zmiany jego formatu.</w:t>
      </w:r>
    </w:p>
    <w:p w:rsidR="008762C2" w:rsidRPr="00B978B2" w:rsidRDefault="008762C2" w:rsidP="00FC157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43039" w:rsidRPr="00B978B2" w:rsidRDefault="00DF72E5" w:rsidP="0012334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Projekt</w:t>
      </w:r>
      <w:r w:rsidR="002B33AF" w:rsidRPr="00B978B2">
        <w:rPr>
          <w:rFonts w:ascii="Arial" w:hAnsi="Arial" w:cs="Arial"/>
          <w:sz w:val="24"/>
          <w:szCs w:val="24"/>
        </w:rPr>
        <w:t>y</w:t>
      </w:r>
      <w:r w:rsidRPr="00B978B2">
        <w:rPr>
          <w:rFonts w:ascii="Arial" w:hAnsi="Arial" w:cs="Arial"/>
          <w:sz w:val="24"/>
          <w:szCs w:val="24"/>
        </w:rPr>
        <w:t xml:space="preserve"> zarządzenia</w:t>
      </w:r>
      <w:r w:rsidR="002B33AF" w:rsidRPr="00B978B2">
        <w:rPr>
          <w:rFonts w:ascii="Arial" w:hAnsi="Arial" w:cs="Arial"/>
          <w:sz w:val="24"/>
          <w:szCs w:val="24"/>
        </w:rPr>
        <w:t xml:space="preserve"> ( z dnia 9 listopada 2018 r. oraz 29 listopada 2018 r.)</w:t>
      </w:r>
      <w:r w:rsidR="00EB4020" w:rsidRPr="00B978B2">
        <w:rPr>
          <w:rFonts w:ascii="Arial" w:hAnsi="Arial" w:cs="Arial"/>
          <w:sz w:val="24"/>
          <w:szCs w:val="24"/>
        </w:rPr>
        <w:t xml:space="preserve"> zmieniającego zarządzenie</w:t>
      </w:r>
      <w:r w:rsidRPr="00B978B2">
        <w:rPr>
          <w:rFonts w:ascii="Arial" w:hAnsi="Arial" w:cs="Arial"/>
          <w:sz w:val="24"/>
          <w:szCs w:val="24"/>
        </w:rPr>
        <w:t xml:space="preserve"> Prezesa Narodowego Funduszu Zdrowia, zgodnie </w:t>
      </w:r>
      <w:r w:rsidR="00EB4020" w:rsidRPr="00B978B2">
        <w:rPr>
          <w:rFonts w:ascii="Arial" w:hAnsi="Arial" w:cs="Arial"/>
          <w:sz w:val="24"/>
          <w:szCs w:val="24"/>
        </w:rPr>
        <w:t xml:space="preserve"> </w:t>
      </w:r>
      <w:r w:rsidRPr="00B978B2">
        <w:rPr>
          <w:rFonts w:ascii="Arial" w:hAnsi="Arial" w:cs="Arial"/>
          <w:sz w:val="24"/>
          <w:szCs w:val="24"/>
        </w:rPr>
        <w:t xml:space="preserve">z art. 146 ust. 4 ustawy </w:t>
      </w:r>
      <w:r w:rsidR="00EB4020" w:rsidRPr="00B978B2">
        <w:rPr>
          <w:rFonts w:ascii="Arial" w:hAnsi="Arial" w:cs="Arial"/>
          <w:sz w:val="24"/>
          <w:szCs w:val="24"/>
        </w:rPr>
        <w:t xml:space="preserve">o </w:t>
      </w:r>
      <w:r w:rsidR="002B33AF" w:rsidRPr="00B978B2">
        <w:rPr>
          <w:rFonts w:ascii="Arial" w:hAnsi="Arial" w:cs="Arial"/>
          <w:sz w:val="24"/>
          <w:szCs w:val="24"/>
        </w:rPr>
        <w:t>świadczeniach oraz zgodnie z § 2 ust. 3 załącznika</w:t>
      </w:r>
      <w:r w:rsidR="002B33AF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do rozporządzenia Ministra Zdrowia z dnia 8 września 2015 r. w sprawie ogólnych warunków umów o udziela</w:t>
      </w:r>
      <w:r w:rsidR="002B33AF" w:rsidRPr="00B978B2">
        <w:rPr>
          <w:rFonts w:ascii="Arial" w:hAnsi="Arial" w:cs="Arial"/>
          <w:sz w:val="24"/>
          <w:szCs w:val="24"/>
        </w:rPr>
        <w:t>nie świadczeń opieki zdrowotnej (Dz. U. z 2016 r.</w:t>
      </w:r>
      <w:r w:rsidR="002B33AF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poz. 1146, z późn. zm.), został</w:t>
      </w:r>
      <w:r w:rsidR="008F0FE3" w:rsidRPr="00B978B2">
        <w:rPr>
          <w:rFonts w:ascii="Arial" w:hAnsi="Arial" w:cs="Arial"/>
          <w:sz w:val="24"/>
          <w:szCs w:val="24"/>
        </w:rPr>
        <w:t>y</w:t>
      </w:r>
      <w:r w:rsidRPr="00B978B2">
        <w:rPr>
          <w:rFonts w:ascii="Arial" w:hAnsi="Arial" w:cs="Arial"/>
          <w:sz w:val="24"/>
          <w:szCs w:val="24"/>
        </w:rPr>
        <w:t xml:space="preserve"> przedstawi</w:t>
      </w:r>
      <w:r w:rsidR="00364514" w:rsidRPr="00B978B2">
        <w:rPr>
          <w:rFonts w:ascii="Arial" w:hAnsi="Arial" w:cs="Arial"/>
          <w:sz w:val="24"/>
          <w:szCs w:val="24"/>
        </w:rPr>
        <w:t>on</w:t>
      </w:r>
      <w:r w:rsidR="008F0FE3" w:rsidRPr="00B978B2">
        <w:rPr>
          <w:rFonts w:ascii="Arial" w:hAnsi="Arial" w:cs="Arial"/>
          <w:sz w:val="24"/>
          <w:szCs w:val="24"/>
        </w:rPr>
        <w:t>e</w:t>
      </w:r>
      <w:r w:rsidR="00364514" w:rsidRPr="00B978B2">
        <w:rPr>
          <w:rFonts w:ascii="Arial" w:hAnsi="Arial" w:cs="Arial"/>
          <w:sz w:val="24"/>
          <w:szCs w:val="24"/>
        </w:rPr>
        <w:t xml:space="preserve"> do konsultacji zewnętrznych</w:t>
      </w:r>
      <w:r w:rsidR="002B33AF" w:rsidRPr="00B978B2">
        <w:rPr>
          <w:rFonts w:ascii="Arial" w:hAnsi="Arial" w:cs="Arial"/>
          <w:sz w:val="24"/>
          <w:szCs w:val="24"/>
        </w:rPr>
        <w:t xml:space="preserve"> na okres 14 dni</w:t>
      </w:r>
      <w:r w:rsidR="00364514" w:rsidRPr="00B978B2">
        <w:rPr>
          <w:rFonts w:ascii="Arial" w:hAnsi="Arial" w:cs="Arial"/>
          <w:sz w:val="24"/>
          <w:szCs w:val="24"/>
        </w:rPr>
        <w:t xml:space="preserve">. </w:t>
      </w:r>
      <w:r w:rsidRPr="00B978B2">
        <w:rPr>
          <w:rFonts w:ascii="Arial" w:hAnsi="Arial" w:cs="Arial"/>
          <w:sz w:val="24"/>
          <w:szCs w:val="24"/>
        </w:rPr>
        <w:t>W ramach konsultacji projekt</w:t>
      </w:r>
      <w:r w:rsidR="008F0FE3" w:rsidRPr="00B978B2">
        <w:rPr>
          <w:rFonts w:ascii="Arial" w:hAnsi="Arial" w:cs="Arial"/>
          <w:sz w:val="24"/>
          <w:szCs w:val="24"/>
        </w:rPr>
        <w:t>y</w:t>
      </w:r>
      <w:r w:rsidRPr="00B978B2">
        <w:rPr>
          <w:rFonts w:ascii="Arial" w:hAnsi="Arial" w:cs="Arial"/>
          <w:sz w:val="24"/>
          <w:szCs w:val="24"/>
        </w:rPr>
        <w:t xml:space="preserve"> został</w:t>
      </w:r>
      <w:r w:rsidR="008F0FE3" w:rsidRPr="00B978B2">
        <w:rPr>
          <w:rFonts w:ascii="Arial" w:hAnsi="Arial" w:cs="Arial"/>
          <w:sz w:val="24"/>
          <w:szCs w:val="24"/>
        </w:rPr>
        <w:t>y</w:t>
      </w:r>
      <w:r w:rsidRPr="00B978B2">
        <w:rPr>
          <w:rFonts w:ascii="Arial" w:hAnsi="Arial" w:cs="Arial"/>
          <w:sz w:val="24"/>
          <w:szCs w:val="24"/>
        </w:rPr>
        <w:t xml:space="preserve"> </w:t>
      </w:r>
      <w:r w:rsidR="008F0FE3" w:rsidRPr="00B978B2">
        <w:rPr>
          <w:rFonts w:ascii="Arial" w:hAnsi="Arial" w:cs="Arial"/>
          <w:sz w:val="24"/>
          <w:szCs w:val="24"/>
        </w:rPr>
        <w:t xml:space="preserve">również </w:t>
      </w:r>
      <w:r w:rsidRPr="00B978B2">
        <w:rPr>
          <w:rFonts w:ascii="Arial" w:hAnsi="Arial" w:cs="Arial"/>
          <w:sz w:val="24"/>
          <w:szCs w:val="24"/>
        </w:rPr>
        <w:t>przedstawion</w:t>
      </w:r>
      <w:r w:rsidR="008F0FE3" w:rsidRPr="00B978B2">
        <w:rPr>
          <w:rFonts w:ascii="Arial" w:hAnsi="Arial" w:cs="Arial"/>
          <w:sz w:val="24"/>
          <w:szCs w:val="24"/>
        </w:rPr>
        <w:t>e</w:t>
      </w:r>
      <w:r w:rsidR="00B978B2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do zaopiniowania właściwym w sprawie p</w:t>
      </w:r>
      <w:r w:rsidR="00B978B2" w:rsidRPr="00B978B2">
        <w:rPr>
          <w:rFonts w:ascii="Arial" w:hAnsi="Arial" w:cs="Arial"/>
          <w:sz w:val="24"/>
          <w:szCs w:val="24"/>
        </w:rPr>
        <w:t>odmiotom: konsultantom krajowym</w:t>
      </w:r>
      <w:r w:rsidR="00B978B2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we właściwej dziedzinie medycyny, samorządom zawodowym (Naczelna Rada Lekarska, Naczelna Rada Pielęgniarek i Położnych) oraz reprezentatywnym organizacjom świadczeniodawców, w roz</w:t>
      </w:r>
      <w:r w:rsidR="00B978B2" w:rsidRPr="00B978B2">
        <w:rPr>
          <w:rFonts w:ascii="Arial" w:hAnsi="Arial" w:cs="Arial"/>
          <w:sz w:val="24"/>
          <w:szCs w:val="24"/>
        </w:rPr>
        <w:t>umieniu art. 31sb ust. 1 ustawy</w:t>
      </w:r>
      <w:r w:rsidR="00B978B2" w:rsidRPr="00B978B2">
        <w:rPr>
          <w:rFonts w:ascii="Arial" w:hAnsi="Arial" w:cs="Arial"/>
          <w:sz w:val="24"/>
          <w:szCs w:val="24"/>
        </w:rPr>
        <w:br/>
      </w:r>
      <w:r w:rsidRPr="00B978B2">
        <w:rPr>
          <w:rFonts w:ascii="Arial" w:hAnsi="Arial" w:cs="Arial"/>
          <w:sz w:val="24"/>
          <w:szCs w:val="24"/>
        </w:rPr>
        <w:t>o świadczeniach.</w:t>
      </w:r>
    </w:p>
    <w:p w:rsidR="002B33AF" w:rsidRPr="00B978B2" w:rsidRDefault="002B33AF" w:rsidP="0012334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 xml:space="preserve">W ramach konsultacji do projektu wpłynęło łącznie 307 uwag. W znamienitej większości uwagi odnosiły się do proponowanych zmian w zakresie </w:t>
      </w:r>
      <w:r w:rsidR="0083151A" w:rsidRPr="00B978B2">
        <w:rPr>
          <w:rFonts w:ascii="Arial" w:hAnsi="Arial" w:cs="Arial"/>
          <w:sz w:val="24"/>
          <w:szCs w:val="24"/>
        </w:rPr>
        <w:t>nowej sekcji</w:t>
      </w:r>
      <w:r w:rsidR="0083151A" w:rsidRPr="00B978B2">
        <w:rPr>
          <w:rFonts w:ascii="Arial" w:hAnsi="Arial" w:cs="Arial"/>
          <w:sz w:val="24"/>
          <w:szCs w:val="24"/>
        </w:rPr>
        <w:br/>
        <w:t>PZ Choroby dzieci – leczenie zabiegowe, które w większości uwzględniono.</w:t>
      </w:r>
    </w:p>
    <w:p w:rsidR="0083151A" w:rsidRPr="00B978B2" w:rsidRDefault="0083151A" w:rsidP="0012334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Odnosząc się do proponowanych przez Narodowy Fundusz Zdrowia zmian</w:t>
      </w:r>
      <w:r w:rsidRPr="00B978B2">
        <w:rPr>
          <w:rFonts w:ascii="Arial" w:hAnsi="Arial" w:cs="Arial"/>
          <w:sz w:val="24"/>
          <w:szCs w:val="24"/>
        </w:rPr>
        <w:br/>
        <w:t xml:space="preserve">w modelu finansowaniu świadczeń rozliczanych grupami B18G i B19G polegających na korygowaniu współczynnikiem 0,9 w sytuacji kiedy czas hospitalizacji przekraczał jeden dzień, Fundusz uznając zgłoszone uwagi, przesuwa termin wejścia proponowanej zmiany </w:t>
      </w:r>
      <w:r w:rsidR="000F3189" w:rsidRPr="00B978B2">
        <w:rPr>
          <w:rFonts w:ascii="Arial" w:hAnsi="Arial" w:cs="Arial"/>
          <w:sz w:val="24"/>
          <w:szCs w:val="24"/>
        </w:rPr>
        <w:t xml:space="preserve">na </w:t>
      </w:r>
      <w:r w:rsidRPr="00B978B2">
        <w:rPr>
          <w:rFonts w:ascii="Arial" w:hAnsi="Arial" w:cs="Arial"/>
          <w:sz w:val="24"/>
          <w:szCs w:val="24"/>
        </w:rPr>
        <w:t>d</w:t>
      </w:r>
      <w:r w:rsidR="000F3189" w:rsidRPr="00B978B2">
        <w:rPr>
          <w:rFonts w:ascii="Arial" w:hAnsi="Arial" w:cs="Arial"/>
          <w:sz w:val="24"/>
          <w:szCs w:val="24"/>
        </w:rPr>
        <w:t>zień</w:t>
      </w:r>
      <w:r w:rsidRPr="00B978B2">
        <w:rPr>
          <w:rFonts w:ascii="Arial" w:hAnsi="Arial" w:cs="Arial"/>
          <w:sz w:val="24"/>
          <w:szCs w:val="24"/>
        </w:rPr>
        <w:t xml:space="preserve"> 1 kwietnia 2019 r. (kolejna zmiana zarządzenia). </w:t>
      </w:r>
      <w:r w:rsidR="000F3189" w:rsidRPr="00B978B2">
        <w:rPr>
          <w:rFonts w:ascii="Arial" w:hAnsi="Arial" w:cs="Arial"/>
          <w:sz w:val="24"/>
          <w:szCs w:val="24"/>
        </w:rPr>
        <w:t>Z</w:t>
      </w:r>
      <w:r w:rsidRPr="00B978B2">
        <w:rPr>
          <w:rFonts w:ascii="Arial" w:hAnsi="Arial" w:cs="Arial"/>
          <w:sz w:val="24"/>
          <w:szCs w:val="24"/>
        </w:rPr>
        <w:t>aznaczyć jednak należy, co podkreśla Konsultant Krajowy w dziedzinie okulistyki,</w:t>
      </w:r>
      <w:r w:rsidRPr="00B978B2">
        <w:rPr>
          <w:rFonts w:ascii="Arial" w:hAnsi="Arial" w:cs="Arial"/>
          <w:sz w:val="24"/>
          <w:szCs w:val="24"/>
        </w:rPr>
        <w:br/>
        <w:t xml:space="preserve">że proponowana zmiana ma na celu promowanie </w:t>
      </w:r>
      <w:r w:rsidR="000F3189" w:rsidRPr="00B978B2">
        <w:rPr>
          <w:rFonts w:ascii="Arial" w:hAnsi="Arial" w:cs="Arial"/>
          <w:sz w:val="24"/>
          <w:szCs w:val="24"/>
        </w:rPr>
        <w:t>efektywnej</w:t>
      </w:r>
      <w:r w:rsidR="00B978B2" w:rsidRPr="00B978B2">
        <w:rPr>
          <w:rFonts w:ascii="Arial" w:hAnsi="Arial" w:cs="Arial"/>
          <w:sz w:val="24"/>
          <w:szCs w:val="24"/>
        </w:rPr>
        <w:t xml:space="preserve"> </w:t>
      </w:r>
      <w:r w:rsidR="000F3189" w:rsidRPr="00B978B2">
        <w:rPr>
          <w:rFonts w:ascii="Arial" w:hAnsi="Arial" w:cs="Arial"/>
          <w:sz w:val="24"/>
          <w:szCs w:val="24"/>
        </w:rPr>
        <w:t xml:space="preserve">organizacji </w:t>
      </w:r>
      <w:r w:rsidRPr="00B978B2">
        <w:rPr>
          <w:rFonts w:ascii="Arial" w:hAnsi="Arial" w:cs="Arial"/>
          <w:sz w:val="24"/>
          <w:szCs w:val="24"/>
        </w:rPr>
        <w:t xml:space="preserve">udzielania świadczeń </w:t>
      </w:r>
      <w:r w:rsidR="000F3189" w:rsidRPr="00B978B2">
        <w:rPr>
          <w:rFonts w:ascii="Arial" w:hAnsi="Arial" w:cs="Arial"/>
          <w:sz w:val="24"/>
          <w:szCs w:val="24"/>
        </w:rPr>
        <w:t xml:space="preserve">ograniczającej </w:t>
      </w:r>
      <w:r w:rsidRPr="00B978B2">
        <w:rPr>
          <w:rFonts w:ascii="Arial" w:hAnsi="Arial" w:cs="Arial"/>
          <w:sz w:val="24"/>
          <w:szCs w:val="24"/>
        </w:rPr>
        <w:t xml:space="preserve">bezzasadne </w:t>
      </w:r>
      <w:r w:rsidR="000F3189" w:rsidRPr="00B978B2">
        <w:rPr>
          <w:rFonts w:ascii="Arial" w:hAnsi="Arial" w:cs="Arial"/>
          <w:sz w:val="24"/>
          <w:szCs w:val="24"/>
        </w:rPr>
        <w:t xml:space="preserve">przedłużanie </w:t>
      </w:r>
      <w:r w:rsidRPr="00B978B2">
        <w:rPr>
          <w:rFonts w:ascii="Arial" w:hAnsi="Arial" w:cs="Arial"/>
          <w:sz w:val="24"/>
          <w:szCs w:val="24"/>
        </w:rPr>
        <w:t>hospitaliz</w:t>
      </w:r>
      <w:r w:rsidR="000F3189" w:rsidRPr="00B978B2">
        <w:rPr>
          <w:rFonts w:ascii="Arial" w:hAnsi="Arial" w:cs="Arial"/>
          <w:sz w:val="24"/>
          <w:szCs w:val="24"/>
        </w:rPr>
        <w:t>acji</w:t>
      </w:r>
      <w:r w:rsidR="00B978B2" w:rsidRPr="00B978B2">
        <w:rPr>
          <w:rFonts w:ascii="Arial" w:hAnsi="Arial" w:cs="Arial"/>
          <w:sz w:val="24"/>
          <w:szCs w:val="24"/>
        </w:rPr>
        <w:t xml:space="preserve"> pacjenta</w:t>
      </w:r>
      <w:r w:rsidRPr="00B978B2">
        <w:rPr>
          <w:rFonts w:ascii="Arial" w:hAnsi="Arial" w:cs="Arial"/>
          <w:sz w:val="24"/>
          <w:szCs w:val="24"/>
        </w:rPr>
        <w:t>.</w:t>
      </w:r>
    </w:p>
    <w:p w:rsidR="00DC4A22" w:rsidRPr="0055112E" w:rsidRDefault="00DC4A22" w:rsidP="00123345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12E">
        <w:rPr>
          <w:rFonts w:ascii="Arial" w:hAnsi="Arial" w:cs="Arial"/>
          <w:sz w:val="24"/>
          <w:szCs w:val="24"/>
        </w:rPr>
        <w:t>Nie jest możliwy do oszacowania dok</w:t>
      </w:r>
      <w:r w:rsidR="002B33AF" w:rsidRPr="0055112E">
        <w:rPr>
          <w:rFonts w:ascii="Arial" w:hAnsi="Arial" w:cs="Arial"/>
          <w:sz w:val="24"/>
          <w:szCs w:val="24"/>
        </w:rPr>
        <w:t>ładny wpływ proponowanych zmian</w:t>
      </w:r>
      <w:r w:rsidR="002B33AF" w:rsidRPr="0055112E">
        <w:rPr>
          <w:rFonts w:ascii="Arial" w:hAnsi="Arial" w:cs="Arial"/>
          <w:sz w:val="24"/>
          <w:szCs w:val="24"/>
        </w:rPr>
        <w:br/>
      </w:r>
      <w:r w:rsidRPr="0055112E">
        <w:rPr>
          <w:rFonts w:ascii="Arial" w:hAnsi="Arial" w:cs="Arial"/>
          <w:sz w:val="24"/>
          <w:szCs w:val="24"/>
        </w:rPr>
        <w:t xml:space="preserve">w obszarze związanym z leczeniem dzieci na wyliczenie kolejnego ryczałtu PSZ, jednakże szacuje się że przedmiotowe zmiany wpłyną na zwiększenie liczby realizowanych w ramach ryczałtu jednostek rozliczeniowych świadczeń dla dzieci </w:t>
      </w:r>
      <w:r w:rsidR="000F3189" w:rsidRPr="0055112E">
        <w:rPr>
          <w:rFonts w:ascii="Arial" w:hAnsi="Arial" w:cs="Arial"/>
          <w:sz w:val="24"/>
          <w:szCs w:val="24"/>
        </w:rPr>
        <w:br/>
      </w:r>
      <w:r w:rsidRPr="0055112E">
        <w:rPr>
          <w:rFonts w:ascii="Arial" w:hAnsi="Arial" w:cs="Arial"/>
          <w:sz w:val="24"/>
          <w:szCs w:val="24"/>
        </w:rPr>
        <w:t>o ok.</w:t>
      </w:r>
      <w:r w:rsidR="0055112E" w:rsidRPr="0055112E">
        <w:rPr>
          <w:rFonts w:ascii="Arial" w:hAnsi="Arial" w:cs="Arial"/>
          <w:sz w:val="24"/>
          <w:szCs w:val="24"/>
        </w:rPr>
        <w:t xml:space="preserve"> 3,5%, co w przeliczeniu wpłynie na globalne zwiększenie ryczałtu PSZ dla tych świadczeniodawców o ok.</w:t>
      </w:r>
      <w:r w:rsidRPr="0055112E">
        <w:rPr>
          <w:rFonts w:ascii="Arial" w:hAnsi="Arial" w:cs="Arial"/>
          <w:sz w:val="24"/>
          <w:szCs w:val="24"/>
        </w:rPr>
        <w:t xml:space="preserve"> </w:t>
      </w:r>
      <w:r w:rsidR="0055112E" w:rsidRPr="0055112E">
        <w:rPr>
          <w:rFonts w:ascii="Arial" w:hAnsi="Arial" w:cs="Arial"/>
          <w:sz w:val="24"/>
          <w:szCs w:val="24"/>
        </w:rPr>
        <w:t>65 mln zł w</w:t>
      </w:r>
      <w:r w:rsidR="003B21DE" w:rsidRPr="0055112E">
        <w:rPr>
          <w:rFonts w:ascii="Arial" w:hAnsi="Arial" w:cs="Arial"/>
          <w:sz w:val="24"/>
          <w:szCs w:val="24"/>
        </w:rPr>
        <w:t xml:space="preserve"> skali roku</w:t>
      </w:r>
      <w:r w:rsidR="0055112E" w:rsidRPr="0055112E">
        <w:rPr>
          <w:rFonts w:ascii="Arial" w:hAnsi="Arial" w:cs="Arial"/>
          <w:sz w:val="24"/>
          <w:szCs w:val="24"/>
        </w:rPr>
        <w:t xml:space="preserve">. </w:t>
      </w:r>
      <w:r w:rsidRPr="0055112E">
        <w:rPr>
          <w:rFonts w:ascii="Arial" w:hAnsi="Arial" w:cs="Arial"/>
          <w:sz w:val="24"/>
          <w:szCs w:val="24"/>
        </w:rPr>
        <w:t>Zm</w:t>
      </w:r>
      <w:r w:rsidR="0055112E" w:rsidRPr="0055112E">
        <w:rPr>
          <w:rFonts w:ascii="Arial" w:hAnsi="Arial" w:cs="Arial"/>
          <w:sz w:val="24"/>
          <w:szCs w:val="24"/>
        </w:rPr>
        <w:t xml:space="preserve">iana współczynnika korygującego </w:t>
      </w:r>
      <w:r w:rsidRPr="0055112E">
        <w:rPr>
          <w:rFonts w:ascii="Arial" w:hAnsi="Arial" w:cs="Arial"/>
          <w:sz w:val="24"/>
          <w:szCs w:val="24"/>
        </w:rPr>
        <w:t>w przypadku obuocznej operacji zaćmy</w:t>
      </w:r>
      <w:r w:rsidR="000F3189" w:rsidRPr="0055112E">
        <w:rPr>
          <w:rFonts w:ascii="Arial" w:hAnsi="Arial" w:cs="Arial"/>
          <w:sz w:val="24"/>
          <w:szCs w:val="24"/>
        </w:rPr>
        <w:t xml:space="preserve"> oraz zmiany w obszarze onkologii</w:t>
      </w:r>
      <w:r w:rsidRPr="0055112E">
        <w:rPr>
          <w:rFonts w:ascii="Arial" w:hAnsi="Arial" w:cs="Arial"/>
          <w:sz w:val="24"/>
          <w:szCs w:val="24"/>
        </w:rPr>
        <w:t>, nie wpłyn</w:t>
      </w:r>
      <w:r w:rsidR="000F3189" w:rsidRPr="0055112E">
        <w:rPr>
          <w:rFonts w:ascii="Arial" w:hAnsi="Arial" w:cs="Arial"/>
          <w:sz w:val="24"/>
          <w:szCs w:val="24"/>
        </w:rPr>
        <w:t>ą</w:t>
      </w:r>
      <w:r w:rsidRPr="0055112E">
        <w:rPr>
          <w:rFonts w:ascii="Arial" w:hAnsi="Arial" w:cs="Arial"/>
          <w:sz w:val="24"/>
          <w:szCs w:val="24"/>
        </w:rPr>
        <w:t xml:space="preserve"> na </w:t>
      </w:r>
      <w:r w:rsidR="000F3189" w:rsidRPr="0055112E">
        <w:rPr>
          <w:rFonts w:ascii="Arial" w:hAnsi="Arial" w:cs="Arial"/>
          <w:sz w:val="24"/>
          <w:szCs w:val="24"/>
        </w:rPr>
        <w:t xml:space="preserve">globalny </w:t>
      </w:r>
      <w:r w:rsidRPr="0055112E">
        <w:rPr>
          <w:rFonts w:ascii="Arial" w:hAnsi="Arial" w:cs="Arial"/>
          <w:sz w:val="24"/>
          <w:szCs w:val="24"/>
        </w:rPr>
        <w:t>budżet płatnika</w:t>
      </w:r>
      <w:r w:rsidR="000F3189" w:rsidRPr="0055112E">
        <w:rPr>
          <w:rFonts w:ascii="Arial" w:hAnsi="Arial" w:cs="Arial"/>
          <w:sz w:val="24"/>
          <w:szCs w:val="24"/>
        </w:rPr>
        <w:t>.</w:t>
      </w:r>
      <w:r w:rsidR="003B21DE" w:rsidRPr="0055112E">
        <w:rPr>
          <w:rFonts w:ascii="Arial" w:hAnsi="Arial" w:cs="Arial"/>
          <w:sz w:val="24"/>
          <w:szCs w:val="24"/>
        </w:rPr>
        <w:t xml:space="preserve"> Fundusz dokona oceny powyższych zmian po uzyskaniu danych obejmując</w:t>
      </w:r>
      <w:r w:rsidR="0028357E" w:rsidRPr="0055112E">
        <w:rPr>
          <w:rFonts w:ascii="Arial" w:hAnsi="Arial" w:cs="Arial"/>
          <w:sz w:val="24"/>
          <w:szCs w:val="24"/>
        </w:rPr>
        <w:t>ych wy</w:t>
      </w:r>
      <w:r w:rsidR="0055112E" w:rsidRPr="0055112E">
        <w:rPr>
          <w:rFonts w:ascii="Arial" w:hAnsi="Arial" w:cs="Arial"/>
          <w:sz w:val="24"/>
          <w:szCs w:val="24"/>
        </w:rPr>
        <w:t>konanie świadczeń</w:t>
      </w:r>
      <w:r w:rsidR="0055112E">
        <w:rPr>
          <w:rFonts w:ascii="Arial" w:hAnsi="Arial" w:cs="Arial"/>
          <w:sz w:val="24"/>
          <w:szCs w:val="24"/>
        </w:rPr>
        <w:br/>
      </w:r>
      <w:r w:rsidR="003B21DE" w:rsidRPr="0055112E">
        <w:rPr>
          <w:rFonts w:ascii="Arial" w:hAnsi="Arial" w:cs="Arial"/>
          <w:sz w:val="24"/>
          <w:szCs w:val="24"/>
        </w:rPr>
        <w:t>w pierwszym półroczu 2019 r</w:t>
      </w:r>
      <w:r w:rsidR="0028357E" w:rsidRPr="0055112E">
        <w:rPr>
          <w:rFonts w:ascii="Arial" w:hAnsi="Arial" w:cs="Arial"/>
          <w:sz w:val="24"/>
          <w:szCs w:val="24"/>
        </w:rPr>
        <w:t>.</w:t>
      </w:r>
      <w:r w:rsidR="003B21DE" w:rsidRPr="0055112E">
        <w:rPr>
          <w:rFonts w:ascii="Arial" w:hAnsi="Arial" w:cs="Arial"/>
          <w:sz w:val="24"/>
          <w:szCs w:val="24"/>
        </w:rPr>
        <w:t xml:space="preserve"> dotyczących </w:t>
      </w:r>
      <w:r w:rsidR="0028357E" w:rsidRPr="0055112E">
        <w:rPr>
          <w:rFonts w:ascii="Arial" w:hAnsi="Arial" w:cs="Arial"/>
          <w:sz w:val="24"/>
          <w:szCs w:val="24"/>
        </w:rPr>
        <w:t xml:space="preserve">zabiegów usunięcia zaćmy, teleradioterapii </w:t>
      </w:r>
      <w:r w:rsidR="003B21DE" w:rsidRPr="0055112E">
        <w:rPr>
          <w:rFonts w:ascii="Arial" w:hAnsi="Arial" w:cs="Arial"/>
          <w:sz w:val="24"/>
          <w:szCs w:val="24"/>
        </w:rPr>
        <w:t>i zabieg</w:t>
      </w:r>
      <w:r w:rsidR="0055112E" w:rsidRPr="0055112E">
        <w:rPr>
          <w:rFonts w:ascii="Arial" w:hAnsi="Arial" w:cs="Arial"/>
          <w:sz w:val="24"/>
          <w:szCs w:val="24"/>
        </w:rPr>
        <w:t>ów chirurgicznych na rzecz osób</w:t>
      </w:r>
      <w:r w:rsidR="0055112E">
        <w:rPr>
          <w:rFonts w:ascii="Arial" w:hAnsi="Arial" w:cs="Arial"/>
          <w:sz w:val="24"/>
          <w:szCs w:val="24"/>
        </w:rPr>
        <w:t xml:space="preserve"> </w:t>
      </w:r>
      <w:r w:rsidR="003B21DE" w:rsidRPr="0055112E">
        <w:rPr>
          <w:rFonts w:ascii="Arial" w:hAnsi="Arial" w:cs="Arial"/>
          <w:sz w:val="24"/>
          <w:szCs w:val="24"/>
        </w:rPr>
        <w:t xml:space="preserve">z wybranymi nowotworami. </w:t>
      </w:r>
    </w:p>
    <w:p w:rsidR="00B43039" w:rsidRPr="00B978B2" w:rsidRDefault="00B43039" w:rsidP="001233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78B2">
        <w:rPr>
          <w:rFonts w:ascii="Arial" w:hAnsi="Arial" w:cs="Arial"/>
          <w:sz w:val="24"/>
          <w:szCs w:val="24"/>
        </w:rPr>
        <w:t>Zarządzenie wchodzi w życie z dniem 1</w:t>
      </w:r>
      <w:r w:rsidR="00174E19" w:rsidRPr="00B978B2">
        <w:rPr>
          <w:rFonts w:ascii="Arial" w:hAnsi="Arial" w:cs="Arial"/>
          <w:sz w:val="24"/>
          <w:szCs w:val="24"/>
        </w:rPr>
        <w:t xml:space="preserve"> stycznia 2019</w:t>
      </w:r>
      <w:r w:rsidRPr="00B978B2">
        <w:rPr>
          <w:rFonts w:ascii="Arial" w:hAnsi="Arial" w:cs="Arial"/>
          <w:sz w:val="24"/>
          <w:szCs w:val="24"/>
        </w:rPr>
        <w:t xml:space="preserve"> r.</w:t>
      </w:r>
    </w:p>
    <w:sectPr w:rsidR="00B43039" w:rsidRPr="00B978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77" w:rsidRDefault="00EC6C77" w:rsidP="00EA4D90">
      <w:pPr>
        <w:spacing w:after="0" w:line="240" w:lineRule="auto"/>
      </w:pPr>
      <w:r>
        <w:separator/>
      </w:r>
    </w:p>
  </w:endnote>
  <w:endnote w:type="continuationSeparator" w:id="0">
    <w:p w:rsidR="00EC6C77" w:rsidRDefault="00EC6C77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C0176B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77" w:rsidRDefault="00EC6C77" w:rsidP="00EA4D90">
      <w:pPr>
        <w:spacing w:after="0" w:line="240" w:lineRule="auto"/>
      </w:pPr>
      <w:r>
        <w:separator/>
      </w:r>
    </w:p>
  </w:footnote>
  <w:footnote w:type="continuationSeparator" w:id="0">
    <w:p w:rsidR="00EC6C77" w:rsidRDefault="00EC6C77" w:rsidP="00EA4D90">
      <w:pPr>
        <w:spacing w:after="0" w:line="240" w:lineRule="auto"/>
      </w:pPr>
      <w:r>
        <w:continuationSeparator/>
      </w:r>
    </w:p>
  </w:footnote>
  <w:footnote w:id="1">
    <w:p w:rsidR="00174E19" w:rsidRPr="00CC077D" w:rsidRDefault="00174E19" w:rsidP="00174E19">
      <w:pPr>
        <w:pStyle w:val="Tekstprzypisudolnego"/>
        <w:rPr>
          <w:rFonts w:ascii="Arial" w:hAnsi="Arial" w:cs="Arial"/>
        </w:rPr>
      </w:pPr>
      <w:r w:rsidRPr="00CC077D">
        <w:rPr>
          <w:rStyle w:val="Odwoanieprzypisudolnego"/>
          <w:rFonts w:ascii="Arial" w:hAnsi="Arial" w:cs="Arial"/>
        </w:rPr>
        <w:footnoteRef/>
      </w:r>
      <w:r w:rsidRPr="00CC077D">
        <w:rPr>
          <w:rFonts w:ascii="Arial" w:hAnsi="Arial" w:cs="Arial"/>
        </w:rPr>
        <w:t xml:space="preserve">   Zmiany tekstu jednolitego wymienionej ustawy zostały ogłoszone w Dz.</w:t>
      </w:r>
      <w:r>
        <w:rPr>
          <w:rFonts w:ascii="Arial" w:hAnsi="Arial" w:cs="Arial"/>
        </w:rPr>
        <w:t xml:space="preserve"> </w:t>
      </w:r>
      <w:r w:rsidRPr="00CC077D">
        <w:rPr>
          <w:rFonts w:ascii="Arial" w:hAnsi="Arial" w:cs="Arial"/>
        </w:rPr>
        <w:t>U. z 2018 r. poz. 1515, 1532, 1544, 1552,1669</w:t>
      </w:r>
      <w:r w:rsidR="00DF608F">
        <w:rPr>
          <w:rFonts w:ascii="Arial" w:hAnsi="Arial" w:cs="Arial"/>
        </w:rPr>
        <w:t xml:space="preserve">, </w:t>
      </w:r>
      <w:r w:rsidRPr="00CC077D">
        <w:rPr>
          <w:rFonts w:ascii="Arial" w:hAnsi="Arial" w:cs="Arial"/>
        </w:rPr>
        <w:t>1925</w:t>
      </w:r>
      <w:r w:rsidR="00DF608F">
        <w:rPr>
          <w:rFonts w:ascii="Arial" w:hAnsi="Arial" w:cs="Arial"/>
        </w:rPr>
        <w:t xml:space="preserve"> i 2192</w:t>
      </w:r>
      <w:r w:rsidRPr="00CC077D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D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B60155"/>
    <w:multiLevelType w:val="hybridMultilevel"/>
    <w:tmpl w:val="6F9059CE"/>
    <w:lvl w:ilvl="0" w:tplc="B96AAA0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1C300A"/>
    <w:multiLevelType w:val="hybridMultilevel"/>
    <w:tmpl w:val="17CA24EA"/>
    <w:lvl w:ilvl="0" w:tplc="39CC9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4E72A4"/>
    <w:multiLevelType w:val="hybridMultilevel"/>
    <w:tmpl w:val="76B69064"/>
    <w:lvl w:ilvl="0" w:tplc="CF72D144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DF3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AB3C5F"/>
    <w:multiLevelType w:val="hybridMultilevel"/>
    <w:tmpl w:val="4F583D46"/>
    <w:lvl w:ilvl="0" w:tplc="F036E2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8F2A0A"/>
    <w:multiLevelType w:val="hybridMultilevel"/>
    <w:tmpl w:val="DC7E48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41B75"/>
    <w:multiLevelType w:val="hybridMultilevel"/>
    <w:tmpl w:val="D61C7144"/>
    <w:lvl w:ilvl="0" w:tplc="45EE21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5F3FFC"/>
    <w:multiLevelType w:val="hybridMultilevel"/>
    <w:tmpl w:val="47E44FF2"/>
    <w:lvl w:ilvl="0" w:tplc="88FE0142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B112E0"/>
    <w:multiLevelType w:val="hybridMultilevel"/>
    <w:tmpl w:val="B616208E"/>
    <w:lvl w:ilvl="0" w:tplc="3B766CA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D1C89788">
      <w:start w:val="1"/>
      <w:numFmt w:val="lowerLetter"/>
      <w:lvlText w:val="%2."/>
      <w:lvlJc w:val="left"/>
      <w:pPr>
        <w:ind w:left="1647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6F929BC"/>
    <w:multiLevelType w:val="multilevel"/>
    <w:tmpl w:val="821E5C3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F4B5115"/>
    <w:multiLevelType w:val="hybridMultilevel"/>
    <w:tmpl w:val="D8827784"/>
    <w:lvl w:ilvl="0" w:tplc="CE6CA3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9365AE3"/>
    <w:multiLevelType w:val="hybridMultilevel"/>
    <w:tmpl w:val="C916E0BC"/>
    <w:lvl w:ilvl="0" w:tplc="D256DCD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0"/>
  </w:num>
  <w:num w:numId="8">
    <w:abstractNumId w:val="4"/>
  </w:num>
  <w:num w:numId="9">
    <w:abstractNumId w:val="11"/>
  </w:num>
  <w:num w:numId="10">
    <w:abstractNumId w:val="2"/>
  </w:num>
  <w:num w:numId="11">
    <w:abstractNumId w:val="1"/>
  </w:num>
  <w:num w:numId="12">
    <w:abstractNumId w:val="3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04D16"/>
    <w:rsid w:val="00052E70"/>
    <w:rsid w:val="00067580"/>
    <w:rsid w:val="000701E3"/>
    <w:rsid w:val="00087A2B"/>
    <w:rsid w:val="000A5506"/>
    <w:rsid w:val="000C0533"/>
    <w:rsid w:val="000C26FE"/>
    <w:rsid w:val="000E18D7"/>
    <w:rsid w:val="000F3189"/>
    <w:rsid w:val="000F6D89"/>
    <w:rsid w:val="000F76AB"/>
    <w:rsid w:val="00123345"/>
    <w:rsid w:val="001400A4"/>
    <w:rsid w:val="00142FB8"/>
    <w:rsid w:val="00152AEA"/>
    <w:rsid w:val="00174E19"/>
    <w:rsid w:val="00180C74"/>
    <w:rsid w:val="00182F7C"/>
    <w:rsid w:val="00183A4B"/>
    <w:rsid w:val="001959C8"/>
    <w:rsid w:val="001A32FF"/>
    <w:rsid w:val="001B03E5"/>
    <w:rsid w:val="001D0678"/>
    <w:rsid w:val="001E66D0"/>
    <w:rsid w:val="001F58F6"/>
    <w:rsid w:val="0020647A"/>
    <w:rsid w:val="0020660B"/>
    <w:rsid w:val="002150B9"/>
    <w:rsid w:val="00217E75"/>
    <w:rsid w:val="002233BB"/>
    <w:rsid w:val="002334A4"/>
    <w:rsid w:val="0025190A"/>
    <w:rsid w:val="00256518"/>
    <w:rsid w:val="00272CFB"/>
    <w:rsid w:val="00280EC6"/>
    <w:rsid w:val="0028140E"/>
    <w:rsid w:val="0028357E"/>
    <w:rsid w:val="002A16D8"/>
    <w:rsid w:val="002B33AF"/>
    <w:rsid w:val="002C358A"/>
    <w:rsid w:val="00336D17"/>
    <w:rsid w:val="00346329"/>
    <w:rsid w:val="00364514"/>
    <w:rsid w:val="00366915"/>
    <w:rsid w:val="003735F7"/>
    <w:rsid w:val="0037581E"/>
    <w:rsid w:val="00384308"/>
    <w:rsid w:val="003A1071"/>
    <w:rsid w:val="003A447B"/>
    <w:rsid w:val="003B21DE"/>
    <w:rsid w:val="003F0743"/>
    <w:rsid w:val="003F3396"/>
    <w:rsid w:val="00400D8E"/>
    <w:rsid w:val="00411E25"/>
    <w:rsid w:val="00415CA1"/>
    <w:rsid w:val="0042095E"/>
    <w:rsid w:val="004276B4"/>
    <w:rsid w:val="00446A3F"/>
    <w:rsid w:val="00447036"/>
    <w:rsid w:val="00454966"/>
    <w:rsid w:val="004578BA"/>
    <w:rsid w:val="004A308C"/>
    <w:rsid w:val="004B3E16"/>
    <w:rsid w:val="005024B9"/>
    <w:rsid w:val="0055112E"/>
    <w:rsid w:val="00570411"/>
    <w:rsid w:val="00574C13"/>
    <w:rsid w:val="00585884"/>
    <w:rsid w:val="005A5325"/>
    <w:rsid w:val="005B0D12"/>
    <w:rsid w:val="005E279E"/>
    <w:rsid w:val="005E2E1E"/>
    <w:rsid w:val="0060614E"/>
    <w:rsid w:val="00606C5A"/>
    <w:rsid w:val="0062553F"/>
    <w:rsid w:val="00633793"/>
    <w:rsid w:val="00654CC6"/>
    <w:rsid w:val="00662E4D"/>
    <w:rsid w:val="00664790"/>
    <w:rsid w:val="006754F6"/>
    <w:rsid w:val="00676E7A"/>
    <w:rsid w:val="0069433E"/>
    <w:rsid w:val="006D0BFE"/>
    <w:rsid w:val="006D2A47"/>
    <w:rsid w:val="006E1768"/>
    <w:rsid w:val="006E2338"/>
    <w:rsid w:val="006E632B"/>
    <w:rsid w:val="00713751"/>
    <w:rsid w:val="00745C4A"/>
    <w:rsid w:val="00776F24"/>
    <w:rsid w:val="007B1972"/>
    <w:rsid w:val="007B2E7A"/>
    <w:rsid w:val="007B7777"/>
    <w:rsid w:val="007C2996"/>
    <w:rsid w:val="007C59EC"/>
    <w:rsid w:val="007C7E66"/>
    <w:rsid w:val="007E68B3"/>
    <w:rsid w:val="007F2076"/>
    <w:rsid w:val="0080105E"/>
    <w:rsid w:val="00826288"/>
    <w:rsid w:val="00827809"/>
    <w:rsid w:val="0083151A"/>
    <w:rsid w:val="0084316F"/>
    <w:rsid w:val="008512CE"/>
    <w:rsid w:val="00856044"/>
    <w:rsid w:val="00867D38"/>
    <w:rsid w:val="008762C2"/>
    <w:rsid w:val="00877512"/>
    <w:rsid w:val="008C48FF"/>
    <w:rsid w:val="008C5DD1"/>
    <w:rsid w:val="008F0FE3"/>
    <w:rsid w:val="0090181F"/>
    <w:rsid w:val="009072F0"/>
    <w:rsid w:val="009146AC"/>
    <w:rsid w:val="009253E0"/>
    <w:rsid w:val="009379FB"/>
    <w:rsid w:val="00982A21"/>
    <w:rsid w:val="00983AD4"/>
    <w:rsid w:val="009923A1"/>
    <w:rsid w:val="00992A8B"/>
    <w:rsid w:val="009971D6"/>
    <w:rsid w:val="009A6F3E"/>
    <w:rsid w:val="009D4751"/>
    <w:rsid w:val="009D6FBE"/>
    <w:rsid w:val="009E1458"/>
    <w:rsid w:val="00A23992"/>
    <w:rsid w:val="00A478B4"/>
    <w:rsid w:val="00A67E03"/>
    <w:rsid w:val="00A972B6"/>
    <w:rsid w:val="00AD41F3"/>
    <w:rsid w:val="00B043EE"/>
    <w:rsid w:val="00B16964"/>
    <w:rsid w:val="00B20A99"/>
    <w:rsid w:val="00B41C4C"/>
    <w:rsid w:val="00B43039"/>
    <w:rsid w:val="00B476AD"/>
    <w:rsid w:val="00B978B2"/>
    <w:rsid w:val="00BB497D"/>
    <w:rsid w:val="00BB61D3"/>
    <w:rsid w:val="00BD33D2"/>
    <w:rsid w:val="00BE0D90"/>
    <w:rsid w:val="00BE5704"/>
    <w:rsid w:val="00C0176B"/>
    <w:rsid w:val="00C027C1"/>
    <w:rsid w:val="00C34CFB"/>
    <w:rsid w:val="00C424EC"/>
    <w:rsid w:val="00C5579B"/>
    <w:rsid w:val="00C8411F"/>
    <w:rsid w:val="00CB74D8"/>
    <w:rsid w:val="00CC7D73"/>
    <w:rsid w:val="00CD6E8B"/>
    <w:rsid w:val="00CE0C67"/>
    <w:rsid w:val="00D047C4"/>
    <w:rsid w:val="00D35ABA"/>
    <w:rsid w:val="00DA73D4"/>
    <w:rsid w:val="00DC0866"/>
    <w:rsid w:val="00DC4A22"/>
    <w:rsid w:val="00DE1B52"/>
    <w:rsid w:val="00DE5CDC"/>
    <w:rsid w:val="00DF1955"/>
    <w:rsid w:val="00DF5A39"/>
    <w:rsid w:val="00DF608F"/>
    <w:rsid w:val="00DF68E9"/>
    <w:rsid w:val="00DF72E5"/>
    <w:rsid w:val="00E45064"/>
    <w:rsid w:val="00E55489"/>
    <w:rsid w:val="00E5681C"/>
    <w:rsid w:val="00E65F88"/>
    <w:rsid w:val="00E8185B"/>
    <w:rsid w:val="00E839C9"/>
    <w:rsid w:val="00E85DDB"/>
    <w:rsid w:val="00E934E2"/>
    <w:rsid w:val="00EA4D90"/>
    <w:rsid w:val="00EB4020"/>
    <w:rsid w:val="00EC190E"/>
    <w:rsid w:val="00EC37F8"/>
    <w:rsid w:val="00EC6C77"/>
    <w:rsid w:val="00ED5037"/>
    <w:rsid w:val="00EE6A1B"/>
    <w:rsid w:val="00EF0C60"/>
    <w:rsid w:val="00F10E99"/>
    <w:rsid w:val="00F11690"/>
    <w:rsid w:val="00F130B6"/>
    <w:rsid w:val="00F16C94"/>
    <w:rsid w:val="00F6156D"/>
    <w:rsid w:val="00F67C99"/>
    <w:rsid w:val="00F71308"/>
    <w:rsid w:val="00F7375A"/>
    <w:rsid w:val="00F8055C"/>
    <w:rsid w:val="00FC1577"/>
    <w:rsid w:val="00FC188A"/>
    <w:rsid w:val="00FD13A4"/>
    <w:rsid w:val="00FE3352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3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3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329"/>
    <w:rPr>
      <w:vertAlign w:val="superscript"/>
    </w:rPr>
  </w:style>
  <w:style w:type="paragraph" w:styleId="Tekstprzypisudolnego">
    <w:name w:val="footnote text"/>
    <w:link w:val="TekstprzypisudolnegoZnak"/>
    <w:uiPriority w:val="99"/>
    <w:rsid w:val="00174E1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6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4E19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uiPriority w:val="99"/>
    <w:rsid w:val="00174E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3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63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6329"/>
    <w:rPr>
      <w:vertAlign w:val="superscript"/>
    </w:rPr>
  </w:style>
  <w:style w:type="paragraph" w:styleId="Tekstprzypisudolnego">
    <w:name w:val="footnote text"/>
    <w:link w:val="TekstprzypisudolnegoZnak"/>
    <w:uiPriority w:val="99"/>
    <w:rsid w:val="00174E1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6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4E19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uiPriority w:val="99"/>
    <w:rsid w:val="00174E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612B-9311-48D6-80AB-8A083D7E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2207</Words>
  <Characters>13247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2018-06-20T08:15:00Z</cp:lastPrinted>
  <dcterms:created xsi:type="dcterms:W3CDTF">2018-12-28T12:54:00Z</dcterms:created>
  <dcterms:modified xsi:type="dcterms:W3CDTF">2018-12-28T12:54:00Z</dcterms:modified>
</cp:coreProperties>
</file>