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D0" w:rsidRPr="00EC7626" w:rsidRDefault="0061093D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r w:rsidR="00CD5BD8">
        <w:rPr>
          <w:rFonts w:ascii="Arial" w:hAnsi="Arial"/>
          <w:b/>
          <w:bCs/>
          <w:color w:val="auto"/>
          <w:sz w:val="24"/>
          <w:szCs w:val="24"/>
        </w:rPr>
        <w:t>94</w:t>
      </w:r>
      <w:r w:rsidRPr="00EC7626">
        <w:rPr>
          <w:rFonts w:ascii="Arial" w:hAnsi="Arial"/>
          <w:b/>
          <w:bCs/>
          <w:color w:val="auto"/>
          <w:sz w:val="24"/>
          <w:szCs w:val="24"/>
        </w:rPr>
        <w:t>/2018/DSOZ</w:t>
      </w:r>
    </w:p>
    <w:p w:rsidR="00430AD0" w:rsidRPr="00EC7626" w:rsidRDefault="0061093D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EC7626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EC7626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EC7626" w:rsidRDefault="0061093D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EC7626">
        <w:rPr>
          <w:rFonts w:ascii="Arial" w:hAnsi="Arial"/>
          <w:color w:val="auto"/>
          <w:sz w:val="24"/>
          <w:szCs w:val="24"/>
        </w:rPr>
        <w:t xml:space="preserve">z dnia </w:t>
      </w:r>
      <w:r w:rsidR="00CD5BD8">
        <w:rPr>
          <w:rFonts w:ascii="Arial" w:hAnsi="Arial"/>
          <w:color w:val="auto"/>
          <w:sz w:val="24"/>
          <w:szCs w:val="24"/>
        </w:rPr>
        <w:t xml:space="preserve">14 września </w:t>
      </w:r>
      <w:r w:rsidRPr="00EC7626">
        <w:rPr>
          <w:rFonts w:ascii="Arial" w:hAnsi="Arial"/>
          <w:color w:val="auto"/>
          <w:sz w:val="24"/>
          <w:szCs w:val="24"/>
        </w:rPr>
        <w:t>2018 r.</w:t>
      </w:r>
    </w:p>
    <w:p w:rsidR="00430AD0" w:rsidRPr="00EC7626" w:rsidRDefault="00430AD0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34357D" w:rsidRDefault="0061093D">
      <w:pPr>
        <w:spacing w:line="360" w:lineRule="auto"/>
        <w:jc w:val="center"/>
        <w:rPr>
          <w:rFonts w:ascii="Arial" w:hAnsi="Arial"/>
          <w:b/>
          <w:bCs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>zmieniające zarządzenie w sprawie określenia warunków zawierania i realizacji umów o udzielanie świadcz</w:t>
      </w:r>
      <w:r w:rsidR="0034357D">
        <w:rPr>
          <w:rFonts w:ascii="Arial" w:hAnsi="Arial"/>
          <w:b/>
          <w:bCs/>
          <w:color w:val="auto"/>
          <w:sz w:val="24"/>
          <w:szCs w:val="24"/>
        </w:rPr>
        <w:t>eń opieki zdrowotnej w rodzaju:</w:t>
      </w:r>
    </w:p>
    <w:p w:rsidR="00430AD0" w:rsidRPr="00EC7626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>ambulatoryjna opieka specjalistyczna</w:t>
      </w:r>
    </w:p>
    <w:p w:rsidR="00430AD0" w:rsidRPr="00EC7626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430AD0" w:rsidRPr="00EC7626" w:rsidRDefault="0061093D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EC7626">
        <w:rPr>
          <w:rFonts w:ascii="Arial" w:hAnsi="Arial"/>
          <w:color w:val="auto"/>
          <w:sz w:val="24"/>
          <w:szCs w:val="24"/>
        </w:rPr>
        <w:t>Na podstawie art. 102 ust. 5 pkt 21 i 25 oraz art. 146 ust. 1 ustawy z dnia 27 sierpnia 2004 r. o świadczeniach opieki zdrowotnej finansowanych ze środków publicznych (</w:t>
      </w:r>
      <w:r w:rsidR="009B3558" w:rsidRPr="00EC7626">
        <w:rPr>
          <w:rFonts w:ascii="Arial" w:hAnsi="Arial"/>
          <w:color w:val="auto"/>
          <w:sz w:val="24"/>
          <w:szCs w:val="24"/>
        </w:rPr>
        <w:t>Dz. U. z 2018 r. poz. 1510,</w:t>
      </w:r>
      <w:r w:rsidR="00D50195" w:rsidRPr="00EC7626">
        <w:rPr>
          <w:rFonts w:ascii="Arial" w:hAnsi="Arial"/>
          <w:color w:val="auto"/>
          <w:sz w:val="24"/>
          <w:szCs w:val="24"/>
        </w:rPr>
        <w:t xml:space="preserve"> </w:t>
      </w:r>
      <w:r w:rsidR="006659BF" w:rsidRPr="00EC7626">
        <w:rPr>
          <w:rFonts w:ascii="Arial" w:hAnsi="Arial"/>
          <w:color w:val="auto"/>
          <w:sz w:val="24"/>
          <w:szCs w:val="24"/>
        </w:rPr>
        <w:t>z późn. zm.</w:t>
      </w:r>
      <w:r w:rsidR="006659BF" w:rsidRPr="00EC7626">
        <w:rPr>
          <w:rStyle w:val="Odwoanieprzypisudolnego"/>
          <w:rFonts w:ascii="Arial" w:hAnsi="Arial"/>
          <w:color w:val="auto"/>
          <w:sz w:val="24"/>
          <w:szCs w:val="24"/>
        </w:rPr>
        <w:footnoteReference w:customMarkFollows="1" w:id="2"/>
        <w:t>1)</w:t>
      </w:r>
      <w:r w:rsidR="009B3558" w:rsidRPr="00EC7626">
        <w:rPr>
          <w:rFonts w:ascii="Arial" w:hAnsi="Arial"/>
          <w:color w:val="auto"/>
          <w:sz w:val="24"/>
          <w:szCs w:val="24"/>
        </w:rPr>
        <w:t xml:space="preserve">) </w:t>
      </w:r>
      <w:r w:rsidRPr="00EC7626">
        <w:rPr>
          <w:rFonts w:ascii="Arial" w:hAnsi="Arial"/>
          <w:color w:val="auto"/>
          <w:sz w:val="24"/>
          <w:szCs w:val="24"/>
        </w:rPr>
        <w:t>zarządza się, co następuje:</w:t>
      </w:r>
    </w:p>
    <w:p w:rsidR="00430AD0" w:rsidRPr="00EC7626" w:rsidRDefault="00430AD0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430AD0" w:rsidRPr="00EC7626" w:rsidRDefault="0061093D" w:rsidP="00F80DAB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>§ 1.</w:t>
      </w:r>
      <w:r w:rsidRPr="00EC7626">
        <w:rPr>
          <w:rFonts w:ascii="Arial" w:hAnsi="Arial"/>
          <w:color w:val="auto"/>
          <w:sz w:val="24"/>
          <w:szCs w:val="24"/>
        </w:rPr>
        <w:t xml:space="preserve"> W zarządzeniu Nr 22/2018/DSOZ Prezesa Narodowego Funduszu Zdrowia z dnia 14 marca 2018 r. w sprawie określenia warunków zawierania i realizacji umów o udzielanie świadczeń opieki zdrowotnej w rodzaju: ambulatoryjna opieka specjalistyczna, </w:t>
      </w:r>
      <w:r w:rsidR="009B3558" w:rsidRPr="00EC7626">
        <w:rPr>
          <w:rFonts w:ascii="Arial" w:hAnsi="Arial"/>
          <w:color w:val="auto"/>
          <w:sz w:val="24"/>
          <w:szCs w:val="24"/>
        </w:rPr>
        <w:t>zmienionym zarządzeniem Nr 64/2018/DSOZ Prezesa Narodowego Funduszu Zdrowia</w:t>
      </w:r>
      <w:r w:rsidR="006659BF" w:rsidRPr="00EC7626">
        <w:rPr>
          <w:rFonts w:ascii="Arial" w:hAnsi="Arial"/>
          <w:color w:val="auto"/>
          <w:sz w:val="24"/>
          <w:szCs w:val="24"/>
        </w:rPr>
        <w:t xml:space="preserve"> z dnia 28 czerwca 2018 r. oraz</w:t>
      </w:r>
      <w:r w:rsidR="009B3558" w:rsidRPr="00EC7626">
        <w:rPr>
          <w:rFonts w:ascii="Arial" w:hAnsi="Arial"/>
          <w:color w:val="auto"/>
          <w:sz w:val="24"/>
          <w:szCs w:val="24"/>
        </w:rPr>
        <w:t xml:space="preserve"> zarządzeniem Nr 81/2018/DSOZ Prezesa Narodowego Funduszu Zdrowia</w:t>
      </w:r>
      <w:r w:rsidR="006659BF" w:rsidRPr="00EC7626">
        <w:rPr>
          <w:rFonts w:ascii="Arial" w:hAnsi="Arial"/>
          <w:color w:val="auto"/>
          <w:sz w:val="24"/>
          <w:szCs w:val="24"/>
        </w:rPr>
        <w:t xml:space="preserve"> z dnia 14 sierpnia 2018 r.</w:t>
      </w:r>
      <w:r w:rsidR="00A51DE9" w:rsidRPr="00EC7626">
        <w:rPr>
          <w:rFonts w:ascii="Arial" w:hAnsi="Arial"/>
          <w:color w:val="auto"/>
          <w:sz w:val="24"/>
          <w:szCs w:val="24"/>
        </w:rPr>
        <w:t xml:space="preserve">, </w:t>
      </w:r>
      <w:r w:rsidR="0034357D">
        <w:rPr>
          <w:rFonts w:ascii="Arial" w:hAnsi="Arial"/>
          <w:color w:val="auto"/>
          <w:sz w:val="24"/>
          <w:szCs w:val="24"/>
        </w:rPr>
        <w:t>w § 12 po ust. </w:t>
      </w:r>
      <w:r w:rsidR="009B3558" w:rsidRPr="00EC7626">
        <w:rPr>
          <w:rFonts w:ascii="Arial" w:hAnsi="Arial"/>
          <w:color w:val="auto"/>
          <w:sz w:val="24"/>
          <w:szCs w:val="24"/>
        </w:rPr>
        <w:t>16</w:t>
      </w:r>
      <w:r w:rsidR="007F4AC9" w:rsidRPr="00EC7626">
        <w:rPr>
          <w:rFonts w:ascii="Arial" w:hAnsi="Arial"/>
          <w:color w:val="auto"/>
          <w:sz w:val="24"/>
          <w:szCs w:val="24"/>
        </w:rPr>
        <w:t> </w:t>
      </w:r>
      <w:r w:rsidRPr="00EC7626">
        <w:rPr>
          <w:rFonts w:ascii="Arial" w:hAnsi="Arial"/>
          <w:color w:val="auto"/>
          <w:sz w:val="24"/>
          <w:szCs w:val="24"/>
        </w:rPr>
        <w:t xml:space="preserve">dodaje się ust. </w:t>
      </w:r>
      <w:r w:rsidR="009B3558" w:rsidRPr="00EC7626">
        <w:rPr>
          <w:rFonts w:ascii="Arial" w:hAnsi="Arial"/>
          <w:color w:val="auto"/>
          <w:sz w:val="24"/>
          <w:szCs w:val="24"/>
        </w:rPr>
        <w:t>17</w:t>
      </w:r>
      <w:r w:rsidRPr="00EC7626">
        <w:rPr>
          <w:rFonts w:ascii="Arial" w:hAnsi="Arial"/>
          <w:color w:val="auto"/>
          <w:sz w:val="24"/>
          <w:szCs w:val="24"/>
        </w:rPr>
        <w:t xml:space="preserve"> w brzmieniu:</w:t>
      </w:r>
    </w:p>
    <w:p w:rsidR="004B52B9" w:rsidRPr="00EC7626" w:rsidRDefault="009B3558" w:rsidP="007F4AC9">
      <w:pPr>
        <w:spacing w:line="360" w:lineRule="auto"/>
        <w:ind w:firstLine="993"/>
        <w:jc w:val="both"/>
        <w:rPr>
          <w:rFonts w:ascii="Arial" w:hAnsi="Arial"/>
          <w:color w:val="auto"/>
          <w:sz w:val="24"/>
          <w:szCs w:val="24"/>
        </w:rPr>
      </w:pPr>
      <w:r w:rsidRPr="00EC7626">
        <w:rPr>
          <w:rFonts w:ascii="Arial" w:hAnsi="Arial"/>
          <w:color w:val="auto"/>
          <w:sz w:val="24"/>
          <w:szCs w:val="24"/>
        </w:rPr>
        <w:t>„17</w:t>
      </w:r>
      <w:r w:rsidR="0061093D" w:rsidRPr="00EC7626">
        <w:rPr>
          <w:rFonts w:ascii="Arial" w:hAnsi="Arial"/>
          <w:color w:val="auto"/>
          <w:sz w:val="24"/>
          <w:szCs w:val="24"/>
        </w:rPr>
        <w:t xml:space="preserve">. </w:t>
      </w:r>
      <w:r w:rsidR="0051700B" w:rsidRPr="00EC7626">
        <w:rPr>
          <w:rFonts w:ascii="Arial" w:hAnsi="Arial"/>
          <w:color w:val="auto"/>
          <w:sz w:val="24"/>
          <w:szCs w:val="24"/>
        </w:rPr>
        <w:t>W przypadku udzielania świadczeń w zakresach: endokrynologi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>, endokrynologi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 xml:space="preserve"> dla dzieci, gastroenterologi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>, gastroenterologi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 xml:space="preserve"> dla dzieci, kardiologi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>, kardiologi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 xml:space="preserve"> dziecięc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>, neurochirurgi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>, neurochirurgi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 xml:space="preserve"> dla dzieci, okulistyk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>, okulistyk</w:t>
      </w:r>
      <w:r w:rsidR="002935AC" w:rsidRPr="00EC7626">
        <w:rPr>
          <w:rFonts w:ascii="Arial" w:hAnsi="Arial"/>
          <w:color w:val="auto"/>
          <w:sz w:val="24"/>
          <w:szCs w:val="24"/>
        </w:rPr>
        <w:t>a</w:t>
      </w:r>
      <w:r w:rsidR="0051700B" w:rsidRPr="00EC7626">
        <w:rPr>
          <w:rFonts w:ascii="Arial" w:hAnsi="Arial"/>
          <w:color w:val="auto"/>
          <w:sz w:val="24"/>
          <w:szCs w:val="24"/>
        </w:rPr>
        <w:t xml:space="preserve"> dla dzieci, wartość rozliczanego świadczenia</w:t>
      </w:r>
      <w:r w:rsidR="004B52B9" w:rsidRPr="00EC7626">
        <w:rPr>
          <w:rFonts w:ascii="Arial" w:hAnsi="Arial"/>
          <w:color w:val="auto"/>
          <w:sz w:val="24"/>
          <w:szCs w:val="24"/>
        </w:rPr>
        <w:t xml:space="preserve"> określonego </w:t>
      </w:r>
      <w:r w:rsidR="00F80DAB" w:rsidRPr="00EC7626">
        <w:rPr>
          <w:rFonts w:ascii="Arial" w:hAnsi="Arial"/>
          <w:color w:val="auto"/>
          <w:sz w:val="24"/>
          <w:szCs w:val="24"/>
        </w:rPr>
        <w:t>w </w:t>
      </w:r>
      <w:r w:rsidR="004B52B9" w:rsidRPr="00EC7626">
        <w:rPr>
          <w:rFonts w:ascii="Arial" w:hAnsi="Arial"/>
          <w:color w:val="auto"/>
          <w:sz w:val="24"/>
          <w:szCs w:val="24"/>
        </w:rPr>
        <w:t>katalog</w:t>
      </w:r>
      <w:r w:rsidR="00725E7A" w:rsidRPr="00EC7626">
        <w:rPr>
          <w:rFonts w:ascii="Arial" w:hAnsi="Arial"/>
          <w:color w:val="auto"/>
          <w:sz w:val="24"/>
          <w:szCs w:val="24"/>
        </w:rPr>
        <w:t>u</w:t>
      </w:r>
      <w:r w:rsidR="004B52B9" w:rsidRPr="00EC7626">
        <w:rPr>
          <w:rFonts w:ascii="Arial" w:hAnsi="Arial"/>
          <w:color w:val="auto"/>
          <w:sz w:val="24"/>
          <w:szCs w:val="24"/>
        </w:rPr>
        <w:t xml:space="preserve">: </w:t>
      </w:r>
    </w:p>
    <w:p w:rsidR="004B52B9" w:rsidRPr="00EC7626" w:rsidRDefault="004B52B9" w:rsidP="00F80DAB">
      <w:pPr>
        <w:pStyle w:val="Akapitzlist"/>
        <w:numPr>
          <w:ilvl w:val="0"/>
          <w:numId w:val="4"/>
        </w:numPr>
        <w:spacing w:line="360" w:lineRule="auto"/>
        <w:ind w:left="1418"/>
        <w:jc w:val="both"/>
        <w:rPr>
          <w:rFonts w:ascii="Arial" w:hAnsi="Arial"/>
          <w:color w:val="auto"/>
          <w:sz w:val="24"/>
          <w:szCs w:val="24"/>
        </w:rPr>
      </w:pPr>
      <w:r w:rsidRPr="00EC7626">
        <w:rPr>
          <w:rFonts w:ascii="Arial" w:hAnsi="Arial"/>
          <w:color w:val="auto"/>
          <w:sz w:val="24"/>
          <w:szCs w:val="24"/>
        </w:rPr>
        <w:t>ambulatoryjnych grup świadczeń specjalistycznych, stanowiącym załącznik nr 5a do zarządzenia, z wyłączeniem świadczenia oznaczonego kodem W02,</w:t>
      </w:r>
    </w:p>
    <w:p w:rsidR="004B52B9" w:rsidRPr="00EC7626" w:rsidRDefault="004B52B9" w:rsidP="00F80DAB">
      <w:pPr>
        <w:pStyle w:val="Akapitzlist"/>
        <w:numPr>
          <w:ilvl w:val="0"/>
          <w:numId w:val="4"/>
        </w:numPr>
        <w:spacing w:line="360" w:lineRule="auto"/>
        <w:ind w:left="1418"/>
        <w:jc w:val="both"/>
        <w:rPr>
          <w:rFonts w:ascii="Arial" w:hAnsi="Arial"/>
          <w:color w:val="auto"/>
          <w:sz w:val="24"/>
          <w:szCs w:val="24"/>
        </w:rPr>
      </w:pPr>
      <w:r w:rsidRPr="00EC7626">
        <w:rPr>
          <w:rFonts w:ascii="Arial" w:hAnsi="Arial"/>
          <w:color w:val="auto"/>
          <w:sz w:val="24"/>
          <w:szCs w:val="24"/>
        </w:rPr>
        <w:t>specjalistycznych świadczeń odrębnych, stanowiącym załącznik nr 5b do zarządzenia</w:t>
      </w:r>
    </w:p>
    <w:p w:rsidR="0051700B" w:rsidRPr="00EC7626" w:rsidRDefault="004B52B9" w:rsidP="007F4AC9">
      <w:pPr>
        <w:spacing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EC7626">
        <w:rPr>
          <w:rFonts w:ascii="Arial" w:hAnsi="Arial"/>
          <w:color w:val="auto"/>
          <w:sz w:val="24"/>
          <w:szCs w:val="24"/>
        </w:rPr>
        <w:t xml:space="preserve">- </w:t>
      </w:r>
      <w:r w:rsidR="0051700B" w:rsidRPr="00EC7626">
        <w:rPr>
          <w:rFonts w:ascii="Arial" w:hAnsi="Arial"/>
          <w:color w:val="auto"/>
          <w:sz w:val="24"/>
          <w:szCs w:val="24"/>
        </w:rPr>
        <w:t>ulega skorygowaniu z zastosowaniem współczynnika 1,2, pod warunkiem</w:t>
      </w:r>
      <w:r w:rsidR="00F80DAB" w:rsidRPr="00DE4E94">
        <w:rPr>
          <w:rFonts w:ascii="Arial" w:hAnsi="Arial"/>
          <w:color w:val="auto"/>
          <w:sz w:val="24"/>
          <w:szCs w:val="24"/>
        </w:rPr>
        <w:t xml:space="preserve"> </w:t>
      </w:r>
      <w:r w:rsidRPr="00EC7626">
        <w:rPr>
          <w:rFonts w:ascii="Arial" w:hAnsi="Arial"/>
          <w:color w:val="auto"/>
          <w:sz w:val="24"/>
          <w:szCs w:val="24"/>
        </w:rPr>
        <w:t xml:space="preserve">spełnienia </w:t>
      </w:r>
      <w:r w:rsidRPr="00EC7626">
        <w:rPr>
          <w:rFonts w:ascii="Arial" w:hAnsi="Arial"/>
          <w:color w:val="auto"/>
          <w:sz w:val="24"/>
          <w:szCs w:val="24"/>
        </w:rPr>
        <w:lastRenderedPageBreak/>
        <w:t>jednocześnie następujących warunków</w:t>
      </w:r>
      <w:r w:rsidR="0051700B" w:rsidRPr="00EC7626">
        <w:rPr>
          <w:rFonts w:ascii="Arial" w:hAnsi="Arial"/>
          <w:color w:val="auto"/>
          <w:sz w:val="24"/>
          <w:szCs w:val="24"/>
        </w:rPr>
        <w:t>:</w:t>
      </w:r>
    </w:p>
    <w:p w:rsidR="0051700B" w:rsidRPr="00EC7626" w:rsidRDefault="0051700B" w:rsidP="00C26E46">
      <w:pPr>
        <w:pStyle w:val="Akapitzlist"/>
        <w:numPr>
          <w:ilvl w:val="0"/>
          <w:numId w:val="7"/>
        </w:numPr>
        <w:spacing w:line="360" w:lineRule="auto"/>
        <w:ind w:left="1134" w:firstLine="0"/>
        <w:jc w:val="both"/>
        <w:rPr>
          <w:rFonts w:ascii="Arial" w:hAnsi="Arial"/>
          <w:color w:val="auto"/>
          <w:sz w:val="24"/>
          <w:szCs w:val="24"/>
        </w:rPr>
      </w:pPr>
      <w:r w:rsidRPr="00EC7626">
        <w:rPr>
          <w:rFonts w:ascii="Arial" w:hAnsi="Arial"/>
          <w:color w:val="auto"/>
          <w:sz w:val="24"/>
          <w:szCs w:val="24"/>
        </w:rPr>
        <w:t>średni czas oczekiwania na udzielenie świadczenia w kategorii medycznej „przypadek stabilny”</w:t>
      </w:r>
      <w:r w:rsidR="003F5CFA" w:rsidRPr="00EC7626">
        <w:rPr>
          <w:rFonts w:ascii="Arial" w:hAnsi="Arial"/>
          <w:color w:val="auto"/>
          <w:sz w:val="24"/>
          <w:szCs w:val="24"/>
        </w:rPr>
        <w:t xml:space="preserve"> z danego okresu sprawozdawczego</w:t>
      </w:r>
      <w:r w:rsidRPr="00EC7626">
        <w:rPr>
          <w:rFonts w:ascii="Arial" w:hAnsi="Arial"/>
          <w:color w:val="auto"/>
          <w:sz w:val="24"/>
          <w:szCs w:val="24"/>
        </w:rPr>
        <w:t xml:space="preserve">, mierzony na ostatni dzień </w:t>
      </w:r>
      <w:r w:rsidR="003543AC" w:rsidRPr="00EC7626">
        <w:rPr>
          <w:rFonts w:ascii="Arial" w:hAnsi="Arial"/>
          <w:color w:val="auto"/>
          <w:sz w:val="24"/>
          <w:szCs w:val="24"/>
        </w:rPr>
        <w:t>okresu sprawozdawczego</w:t>
      </w:r>
      <w:r w:rsidR="00F80DAB" w:rsidRPr="00EC7626">
        <w:rPr>
          <w:rFonts w:ascii="Arial" w:hAnsi="Arial"/>
          <w:color w:val="auto"/>
          <w:sz w:val="24"/>
          <w:szCs w:val="24"/>
        </w:rPr>
        <w:t xml:space="preserve">, uległ skróceniu </w:t>
      </w:r>
      <w:r w:rsidR="0034357D">
        <w:rPr>
          <w:rFonts w:ascii="Arial" w:hAnsi="Arial"/>
          <w:color w:val="auto"/>
          <w:sz w:val="24"/>
          <w:szCs w:val="24"/>
        </w:rPr>
        <w:t xml:space="preserve">o </w:t>
      </w:r>
      <w:r w:rsidR="008920AD" w:rsidRPr="00EC7626">
        <w:rPr>
          <w:rFonts w:ascii="Arial" w:hAnsi="Arial"/>
          <w:color w:val="auto"/>
          <w:sz w:val="24"/>
          <w:szCs w:val="24"/>
        </w:rPr>
        <w:t xml:space="preserve">nie mniej niż </w:t>
      </w:r>
      <w:r w:rsidRPr="00EC7626">
        <w:rPr>
          <w:rFonts w:ascii="Arial" w:hAnsi="Arial"/>
          <w:color w:val="auto"/>
          <w:sz w:val="24"/>
          <w:szCs w:val="24"/>
        </w:rPr>
        <w:t xml:space="preserve">20%, w stosunku do średniego czasu oczekiwania </w:t>
      </w:r>
      <w:r w:rsidR="003543AC" w:rsidRPr="00EC7626">
        <w:rPr>
          <w:rFonts w:ascii="Arial" w:hAnsi="Arial"/>
          <w:color w:val="auto"/>
          <w:sz w:val="24"/>
          <w:szCs w:val="24"/>
        </w:rPr>
        <w:t xml:space="preserve">z okresu sprawozdawczego poprzedzającego bezpośrednio dany okres sprawozdawczy, </w:t>
      </w:r>
      <w:r w:rsidRPr="00EC7626">
        <w:rPr>
          <w:rFonts w:ascii="Arial" w:hAnsi="Arial"/>
          <w:color w:val="auto"/>
          <w:sz w:val="24"/>
          <w:szCs w:val="24"/>
        </w:rPr>
        <w:t>mierzonego na ostatni dzień</w:t>
      </w:r>
      <w:r w:rsidR="003543AC" w:rsidRPr="00EC7626">
        <w:rPr>
          <w:rFonts w:ascii="Arial" w:hAnsi="Arial"/>
          <w:color w:val="auto"/>
          <w:sz w:val="24"/>
          <w:szCs w:val="24"/>
        </w:rPr>
        <w:t xml:space="preserve"> okresu sprawozdawczego</w:t>
      </w:r>
      <w:r w:rsidR="008920AD" w:rsidRPr="00EC7626">
        <w:rPr>
          <w:rFonts w:ascii="Arial" w:hAnsi="Arial"/>
          <w:color w:val="auto"/>
          <w:sz w:val="24"/>
          <w:szCs w:val="24"/>
        </w:rPr>
        <w:t>;</w:t>
      </w:r>
    </w:p>
    <w:p w:rsidR="00430AD0" w:rsidRPr="00EC7626" w:rsidRDefault="0051700B" w:rsidP="00C26E46">
      <w:pPr>
        <w:pStyle w:val="Akapitzlist"/>
        <w:numPr>
          <w:ilvl w:val="0"/>
          <w:numId w:val="7"/>
        </w:numPr>
        <w:spacing w:line="360" w:lineRule="auto"/>
        <w:ind w:left="1134" w:firstLine="0"/>
        <w:jc w:val="both"/>
        <w:rPr>
          <w:rFonts w:ascii="Arial" w:hAnsi="Arial"/>
          <w:color w:val="auto"/>
          <w:sz w:val="24"/>
          <w:szCs w:val="24"/>
        </w:rPr>
      </w:pPr>
      <w:r w:rsidRPr="00EC7626">
        <w:rPr>
          <w:rFonts w:ascii="Arial" w:hAnsi="Arial"/>
          <w:color w:val="auto"/>
          <w:sz w:val="24"/>
          <w:szCs w:val="24"/>
        </w:rPr>
        <w:t>liczba osób skreślonych z listy oczekujących z powodu wykonania świadczenia w danym okresie sprawozdawczym jest większa niż liczba osób skreślonych z listy oczekujących z</w:t>
      </w:r>
      <w:r w:rsidR="008920AD" w:rsidRPr="00EC7626">
        <w:rPr>
          <w:rFonts w:ascii="Arial" w:hAnsi="Arial"/>
          <w:color w:val="auto"/>
          <w:sz w:val="24"/>
          <w:szCs w:val="24"/>
        </w:rPr>
        <w:t xml:space="preserve"> powodu wykonania świadczenia w </w:t>
      </w:r>
      <w:r w:rsidRPr="00EC7626">
        <w:rPr>
          <w:rFonts w:ascii="Arial" w:hAnsi="Arial"/>
          <w:color w:val="auto"/>
          <w:sz w:val="24"/>
          <w:szCs w:val="24"/>
        </w:rPr>
        <w:t>okresie sprawozdawczym bezpośrednio poprzedzającym dany okres sprawozdawczy</w:t>
      </w:r>
      <w:r w:rsidR="00C26E46" w:rsidRPr="00EC7626">
        <w:rPr>
          <w:rFonts w:ascii="Arial" w:hAnsi="Arial"/>
          <w:color w:val="auto"/>
          <w:sz w:val="24"/>
          <w:szCs w:val="24"/>
        </w:rPr>
        <w:t>.</w:t>
      </w:r>
    </w:p>
    <w:p w:rsidR="00585857" w:rsidRPr="00EC7626" w:rsidRDefault="0061093D" w:rsidP="00036281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>§ 2.</w:t>
      </w:r>
      <w:r w:rsidRPr="00EC7626">
        <w:rPr>
          <w:rFonts w:ascii="Arial" w:hAnsi="Arial"/>
          <w:color w:val="auto"/>
          <w:sz w:val="24"/>
          <w:szCs w:val="24"/>
        </w:rPr>
        <w:t xml:space="preserve"> 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430AD0" w:rsidRPr="00EC7626" w:rsidRDefault="0061093D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>§ 3.</w:t>
      </w:r>
      <w:r w:rsidRPr="00EC7626">
        <w:rPr>
          <w:rFonts w:ascii="Arial" w:hAnsi="Arial"/>
          <w:color w:val="auto"/>
          <w:sz w:val="24"/>
          <w:szCs w:val="24"/>
        </w:rPr>
        <w:t xml:space="preserve"> 1. Zobowiązuje się dyrektorów oddziałów wojewódzkich Narodowego Funduszu Zdrowia do wprowadzenia niezbędnych zmian wynikających z wejścia w życie przepisów zarządzenia, o których mowa w § 1, do postanowień umów zawartych ze świadczeniodawcami.</w:t>
      </w:r>
    </w:p>
    <w:p w:rsidR="00430AD0" w:rsidRPr="00EC7626" w:rsidRDefault="0061093D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EC7626">
        <w:rPr>
          <w:rFonts w:ascii="Arial" w:hAnsi="Arial"/>
          <w:color w:val="auto"/>
          <w:sz w:val="24"/>
          <w:szCs w:val="24"/>
        </w:rPr>
        <w:t xml:space="preserve">2. Przepis ust. 1 stosuje się również do umów zawartych ze świadczeniodawcami po zakończeniu postępowań, o których mowa w § 2. </w:t>
      </w:r>
    </w:p>
    <w:p w:rsidR="00430AD0" w:rsidRPr="00EC7626" w:rsidRDefault="0061093D">
      <w:pPr>
        <w:widowControl/>
        <w:spacing w:line="360" w:lineRule="auto"/>
        <w:ind w:firstLine="709"/>
        <w:jc w:val="both"/>
        <w:rPr>
          <w:rFonts w:ascii="Arial" w:hAnsi="Arial"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>§ 4.</w:t>
      </w:r>
      <w:r w:rsidR="0031232A" w:rsidRPr="00EC7626">
        <w:rPr>
          <w:rFonts w:ascii="Arial" w:hAnsi="Arial"/>
          <w:color w:val="auto"/>
          <w:sz w:val="24"/>
          <w:szCs w:val="24"/>
        </w:rPr>
        <w:t xml:space="preserve"> </w:t>
      </w:r>
      <w:r w:rsidRPr="00EC7626">
        <w:rPr>
          <w:rFonts w:ascii="Arial" w:hAnsi="Arial"/>
          <w:color w:val="auto"/>
          <w:sz w:val="24"/>
          <w:szCs w:val="24"/>
        </w:rPr>
        <w:t xml:space="preserve">Przepisy zarządzenia mają zastosowanie do świadczeń udzielanych </w:t>
      </w:r>
      <w:r w:rsidR="00A51DE9" w:rsidRPr="00EC7626">
        <w:rPr>
          <w:rFonts w:ascii="Arial" w:hAnsi="Arial"/>
          <w:color w:val="auto"/>
          <w:sz w:val="24"/>
          <w:szCs w:val="24"/>
        </w:rPr>
        <w:t xml:space="preserve">poza systemem podstawowego szpitalnego zabezpieczenia świadczeń opieki zdrowotnej </w:t>
      </w:r>
      <w:r w:rsidR="00B53B0A" w:rsidRPr="00EC7626">
        <w:rPr>
          <w:rFonts w:ascii="Arial" w:hAnsi="Arial"/>
          <w:color w:val="auto"/>
          <w:sz w:val="24"/>
          <w:szCs w:val="24"/>
        </w:rPr>
        <w:t>od dnia</w:t>
      </w:r>
      <w:r w:rsidR="00036281" w:rsidRPr="00EC7626">
        <w:rPr>
          <w:rFonts w:ascii="Arial" w:hAnsi="Arial"/>
          <w:color w:val="auto"/>
          <w:sz w:val="24"/>
          <w:szCs w:val="24"/>
        </w:rPr>
        <w:t xml:space="preserve"> 1 </w:t>
      </w:r>
      <w:r w:rsidR="00C26E46" w:rsidRPr="00EC7626">
        <w:rPr>
          <w:rFonts w:ascii="Arial" w:hAnsi="Arial"/>
          <w:color w:val="auto"/>
          <w:sz w:val="24"/>
          <w:szCs w:val="24"/>
        </w:rPr>
        <w:t>września</w:t>
      </w:r>
      <w:r w:rsidR="00F80DAB" w:rsidRPr="00EC7626">
        <w:rPr>
          <w:rFonts w:ascii="Arial" w:hAnsi="Arial"/>
          <w:color w:val="auto"/>
          <w:sz w:val="24"/>
          <w:szCs w:val="24"/>
        </w:rPr>
        <w:t xml:space="preserve"> 2018 r</w:t>
      </w:r>
      <w:r w:rsidR="00A51DE9" w:rsidRPr="00EC7626">
        <w:rPr>
          <w:rFonts w:ascii="Arial" w:hAnsi="Arial"/>
          <w:color w:val="auto"/>
          <w:sz w:val="24"/>
          <w:szCs w:val="24"/>
        </w:rPr>
        <w:t>.</w:t>
      </w:r>
    </w:p>
    <w:p w:rsidR="00430AD0" w:rsidRPr="00EC7626" w:rsidRDefault="0061093D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EC7626">
        <w:rPr>
          <w:rFonts w:ascii="Arial" w:hAnsi="Arial"/>
          <w:b/>
          <w:bCs/>
          <w:color w:val="auto"/>
          <w:sz w:val="24"/>
          <w:szCs w:val="24"/>
        </w:rPr>
        <w:t>§ 5.</w:t>
      </w:r>
      <w:r w:rsidRPr="00EC7626">
        <w:rPr>
          <w:rFonts w:ascii="Arial" w:hAnsi="Arial"/>
          <w:color w:val="auto"/>
          <w:sz w:val="24"/>
          <w:szCs w:val="24"/>
        </w:rPr>
        <w:t xml:space="preserve"> Zarządzenie wchodzi w życie z dniem następującym po dniu podpisania.</w:t>
      </w:r>
    </w:p>
    <w:p w:rsidR="00430AD0" w:rsidRPr="00EC7626" w:rsidRDefault="00430AD0">
      <w:pPr>
        <w:widowControl/>
        <w:spacing w:before="100" w:after="100" w:line="360" w:lineRule="auto"/>
        <w:ind w:left="4956" w:firstLine="708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CD5BD8" w:rsidRPr="00CD5BD8" w:rsidRDefault="00CD5BD8" w:rsidP="00CD5BD8">
      <w:pPr>
        <w:widowControl/>
        <w:spacing w:line="360" w:lineRule="auto"/>
        <w:ind w:left="3686" w:firstLine="250"/>
        <w:jc w:val="center"/>
        <w:rPr>
          <w:rFonts w:ascii="Arial" w:hAnsi="Arial"/>
          <w:b/>
          <w:bCs/>
          <w:color w:val="auto"/>
          <w:sz w:val="24"/>
          <w:szCs w:val="24"/>
        </w:rPr>
      </w:pPr>
      <w:r w:rsidRPr="00CD5BD8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CD5BD8" w:rsidRDefault="00CD5BD8" w:rsidP="00CD5BD8">
      <w:pPr>
        <w:widowControl/>
        <w:spacing w:line="360" w:lineRule="auto"/>
        <w:ind w:left="3686" w:firstLine="250"/>
        <w:jc w:val="center"/>
        <w:rPr>
          <w:rFonts w:ascii="Arial" w:hAnsi="Arial"/>
          <w:b/>
          <w:bCs/>
          <w:color w:val="auto"/>
          <w:sz w:val="24"/>
          <w:szCs w:val="24"/>
        </w:rPr>
      </w:pPr>
      <w:r w:rsidRPr="00CD5BD8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CD5BD8" w:rsidRPr="00CD5BD8" w:rsidRDefault="00CD5BD8" w:rsidP="00CD5BD8">
      <w:pPr>
        <w:widowControl/>
        <w:spacing w:line="360" w:lineRule="auto"/>
        <w:ind w:left="3686" w:firstLine="250"/>
        <w:jc w:val="center"/>
        <w:rPr>
          <w:rFonts w:ascii="Arial" w:hAnsi="Arial"/>
          <w:b/>
          <w:bCs/>
          <w:color w:val="auto"/>
          <w:sz w:val="24"/>
          <w:szCs w:val="24"/>
        </w:rPr>
      </w:pPr>
    </w:p>
    <w:p w:rsidR="00CD5BD8" w:rsidRPr="00CD5BD8" w:rsidRDefault="00CD5BD8" w:rsidP="00CD5BD8">
      <w:pPr>
        <w:widowControl/>
        <w:spacing w:line="360" w:lineRule="auto"/>
        <w:ind w:left="3686" w:firstLine="250"/>
        <w:jc w:val="center"/>
        <w:rPr>
          <w:rFonts w:ascii="Arial" w:hAnsi="Arial"/>
          <w:bCs/>
          <w:color w:val="auto"/>
          <w:sz w:val="24"/>
          <w:szCs w:val="24"/>
        </w:rPr>
      </w:pPr>
      <w:r w:rsidRPr="00CD5BD8">
        <w:rPr>
          <w:rFonts w:ascii="Arial" w:hAnsi="Arial"/>
          <w:bCs/>
          <w:color w:val="auto"/>
          <w:sz w:val="24"/>
          <w:szCs w:val="24"/>
        </w:rPr>
        <w:t>Andrzej Jacyna</w:t>
      </w:r>
    </w:p>
    <w:sectPr w:rsidR="00CD5BD8" w:rsidRPr="00CD5BD8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276" w:right="1418" w:bottom="567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553" w:rsidRDefault="00B44553">
      <w:r>
        <w:separator/>
      </w:r>
    </w:p>
  </w:endnote>
  <w:endnote w:type="continuationSeparator" w:id="0">
    <w:p w:rsidR="00B44553" w:rsidRDefault="00B44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D5BD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430AD0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553" w:rsidRDefault="00B44553">
      <w:r>
        <w:separator/>
      </w:r>
    </w:p>
  </w:footnote>
  <w:footnote w:type="continuationSeparator" w:id="0">
    <w:p w:rsidR="00B44553" w:rsidRDefault="00B44553">
      <w:r>
        <w:continuationSeparator/>
      </w:r>
    </w:p>
  </w:footnote>
  <w:footnote w:type="continuationNotice" w:id="1">
    <w:p w:rsidR="00B44553" w:rsidRDefault="00B44553"/>
  </w:footnote>
  <w:footnote w:id="2">
    <w:p w:rsidR="006659BF" w:rsidRPr="006659BF" w:rsidRDefault="006659BF" w:rsidP="006659BF">
      <w:pPr>
        <w:jc w:val="both"/>
        <w:rPr>
          <w:rFonts w:ascii="Arial" w:hAnsi="Arial" w:cs="Arial"/>
          <w:sz w:val="18"/>
          <w:szCs w:val="18"/>
        </w:rPr>
      </w:pPr>
      <w:r w:rsidRPr="006659BF">
        <w:rPr>
          <w:rStyle w:val="Odwoanieprzypisudolnego"/>
          <w:rFonts w:ascii="Arial" w:hAnsi="Arial" w:cs="Arial"/>
          <w:sz w:val="18"/>
          <w:szCs w:val="18"/>
        </w:rPr>
        <w:t>1)</w:t>
      </w:r>
      <w:r w:rsidRPr="006659BF">
        <w:rPr>
          <w:rFonts w:ascii="Arial" w:hAnsi="Arial" w:cs="Arial"/>
          <w:sz w:val="18"/>
          <w:szCs w:val="18"/>
        </w:rPr>
        <w:t xml:space="preserve"> Zmiany tekstu jednolitego wymienionej ustawy zostały ogłoszone w Dz. U. z 2018 r. poz. 1515, 1532, 1544, 1552 i 1669.</w:t>
      </w:r>
    </w:p>
    <w:p w:rsidR="006659BF" w:rsidRPr="008944B5" w:rsidRDefault="006659BF" w:rsidP="006659BF">
      <w:pPr>
        <w:pStyle w:val="Tekstprzypisudolnego"/>
        <w:jc w:val="both"/>
        <w:rPr>
          <w:sz w:val="18"/>
          <w:szCs w:val="18"/>
        </w:rPr>
      </w:pPr>
    </w:p>
    <w:p w:rsidR="006659BF" w:rsidRDefault="006659BF">
      <w:pPr>
        <w:pStyle w:val="Tekstprzypisudolnego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430AD0">
    <w:pPr>
      <w:pStyle w:val="Nagwekistopka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430AD0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F736BA"/>
    <w:multiLevelType w:val="hybridMultilevel"/>
    <w:tmpl w:val="034E0970"/>
    <w:numStyleLink w:val="Zaimportowanystyl3"/>
  </w:abstractNum>
  <w:abstractNum w:abstractNumId="3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2170A98"/>
    <w:multiLevelType w:val="hybridMultilevel"/>
    <w:tmpl w:val="E12835FE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5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30AD0"/>
    <w:rsid w:val="00013D91"/>
    <w:rsid w:val="0002542A"/>
    <w:rsid w:val="00030719"/>
    <w:rsid w:val="00036281"/>
    <w:rsid w:val="0014350E"/>
    <w:rsid w:val="001D0FE0"/>
    <w:rsid w:val="001E240E"/>
    <w:rsid w:val="002935AC"/>
    <w:rsid w:val="0031232A"/>
    <w:rsid w:val="0034357D"/>
    <w:rsid w:val="003543AC"/>
    <w:rsid w:val="003D3A77"/>
    <w:rsid w:val="003D4BCB"/>
    <w:rsid w:val="003F5CFA"/>
    <w:rsid w:val="00410730"/>
    <w:rsid w:val="00430AD0"/>
    <w:rsid w:val="00441ED0"/>
    <w:rsid w:val="00442FCC"/>
    <w:rsid w:val="004B52B9"/>
    <w:rsid w:val="004F7B9A"/>
    <w:rsid w:val="0051700B"/>
    <w:rsid w:val="00585857"/>
    <w:rsid w:val="005C6D5A"/>
    <w:rsid w:val="0061093D"/>
    <w:rsid w:val="006601B4"/>
    <w:rsid w:val="006659BF"/>
    <w:rsid w:val="00704CF6"/>
    <w:rsid w:val="00725E7A"/>
    <w:rsid w:val="007871F9"/>
    <w:rsid w:val="007879B0"/>
    <w:rsid w:val="007F4AC9"/>
    <w:rsid w:val="008920AD"/>
    <w:rsid w:val="008E4527"/>
    <w:rsid w:val="009B2912"/>
    <w:rsid w:val="009B2EBF"/>
    <w:rsid w:val="009B3558"/>
    <w:rsid w:val="009D0BC0"/>
    <w:rsid w:val="00A40929"/>
    <w:rsid w:val="00A51DE9"/>
    <w:rsid w:val="00AA6D7E"/>
    <w:rsid w:val="00AD1A5C"/>
    <w:rsid w:val="00B44553"/>
    <w:rsid w:val="00B53B0A"/>
    <w:rsid w:val="00BF0240"/>
    <w:rsid w:val="00C060D9"/>
    <w:rsid w:val="00C26E46"/>
    <w:rsid w:val="00C4231A"/>
    <w:rsid w:val="00CD5BD8"/>
    <w:rsid w:val="00D3002C"/>
    <w:rsid w:val="00D50195"/>
    <w:rsid w:val="00DE4E94"/>
    <w:rsid w:val="00E86BA0"/>
    <w:rsid w:val="00EC7626"/>
    <w:rsid w:val="00F6252C"/>
    <w:rsid w:val="00F80DAB"/>
    <w:rsid w:val="00FD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CE1A2-62D9-4326-A419-20425A61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Wieczorek Damian</cp:lastModifiedBy>
  <cp:revision>3</cp:revision>
  <cp:lastPrinted>2018-09-17T08:31:00Z</cp:lastPrinted>
  <dcterms:created xsi:type="dcterms:W3CDTF">2018-09-14T11:06:00Z</dcterms:created>
  <dcterms:modified xsi:type="dcterms:W3CDTF">2018-09-17T08:32:00Z</dcterms:modified>
</cp:coreProperties>
</file>