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5C3C323" Type="http://schemas.openxmlformats.org/officeDocument/2006/relationships/officeDocument" Target="/word/document.xml" /><Relationship Id="coreR65C3C32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4e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WZÓR</w:t>
        <w:br w:type="textWrapping"/>
        <w:t>Zaburzenia znacząco zwiększające wymagania rehabilitacyjne/pielęgnacyjne</w:t>
        <w:br w:type="textWrapping"/>
        <w:t>- rehabilitacja neurologiczna dzieci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after="480" w:beforeAutospacing="0" w:afterAutospacing="0"/>
              <w:jc w:val="center"/>
            </w:pPr>
            <w:r>
              <w:rPr>
                <w:b w:val="1"/>
                <w:i w:val="1"/>
              </w:rPr>
              <w:t>Do RND 01 kwalifikuje obecność przynajmniej jednego z wymienionych</w:t>
            </w:r>
            <w:r>
              <w:rPr>
                <w:b w:val="1"/>
                <w:i w:val="1"/>
                <w:lang w:val="pl-PL" w:bidi="pl-PL" w:eastAsia="pl-PL"/>
              </w:rPr>
              <w:t xml:space="preserve"> </w:t>
            </w:r>
            <w:r>
              <w:rPr>
                <w:b w:val="1"/>
                <w:i w:val="1"/>
              </w:rPr>
              <w:t>w ciężkim stopniu nasilenia - 4.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Imię i nazwisko pacjenta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…………………………………………………………………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PESEL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75"/>
        </w:trPr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-</w:t>
            </w: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badania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Typ dysfunkcji i skala głębokości zaburzenia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0"/>
        </w:trPr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Rodzaj dysfunkcji</w:t>
            </w:r>
          </w:p>
        </w:tc>
        <w:tc>
          <w:tcPr>
            <w:tcW w:w="26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Stopień nasilenia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0</w:t>
            </w: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1</w:t>
            </w: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2</w:t>
            </w: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3</w:t>
            </w: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A. Zaburzenia komunikacji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B. Zaburzenia połykania (dysfagia)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30"/>
        </w:trPr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C. Spastyczność kończyny górnej lub dolnej, jeśli z powodu spastyczności istnieje uzasadnione ryzyko rozwoju wtórnych uszkodzeń strukturalnych o znaczącym wpływie na funkcjonowanie układu mięśniowo – szkieletowego - 4 stopień nasilenia.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D. Opóźnienie lub upośledzenie rozwoju umysłowego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E. Nabyte zaburzenia funkcji poznawczych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F. Zaburzenia emocjonalno - osobowościowe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G. Zaburzenia zachowania/konieczność stałego nadzoru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H. Zaburzenia kontroli mikcji i defekacji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I.</w:t>
            </w:r>
            <w:r>
              <w:rPr>
                <w:sz w:val="24"/>
              </w:rPr>
              <w:t>Zaburzenia widzenia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J. Padaczka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74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K.</w:t>
            </w:r>
            <w:r>
              <w:rPr>
                <w:sz w:val="24"/>
              </w:rPr>
              <w:t>Zaburzenia funkcji kończyn górnych</w:t>
            </w:r>
          </w:p>
        </w:tc>
        <w:tc>
          <w:tcPr>
            <w:tcW w:w="5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right"/>
            </w:pPr>
            <w:r>
              <w:rPr>
                <w:i w:val="1"/>
              </w:rPr>
              <w:t>.............................................................................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nadruk lub pieczątka zawierająca imię i  nazwisko lekarza,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 xml:space="preserve"> numer prawa wykonywania zawodu oraz jego podpis</w:t>
            </w:r>
          </w:p>
        </w:tc>
      </w:tr>
    </w:tbl>
    <w:p>
      <w:pPr>
        <w:keepNext w:val="0"/>
        <w:widowControl w:val="1"/>
        <w:shd w:val="clear" w:fill="auto"/>
        <w:spacing w:lineRule="atLeast" w:line="240" w:before="0" w:after="0" w:beforeAutospacing="0" w:afterAutospacing="0"/>
        <w:ind w:firstLine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A.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komunikacji – zaburzenia mowy (artykulacji, fonacji, prozodii lub motorycznych aspektów czynności mówienia) lub zaburzenia językowe (zaburzenia komunikacji werbalnej) dotyczące języka mówionego i pisanego (terapia realizowana przez logopedę, neurologopedię lub neuropsychologa).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B.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połykania (dysfagia) związane z dysfunkcją czynności żucia, formowania kęsa i aktywnego kontrolowania procesu połykania w fazie ustnej i gardłowej; wprowadzenie technik specyficznej stymulacji funkcji połykania (terapia prowadzona przez neurologopedę).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C.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Spastyczność – zależne od prędkości wzmożenie odruchu na rozciąganie.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D.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Opóźnienie lub upośledzenie rozwoju umysłowego (terapia prowadzona przez psychologa lub neuropsychologa).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E.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Nabyte zaburzenia funkcji poznawczych – zaburzenia pamięci, uwagi, wyższej organizacji ruchu (apraksje), wyższej organizacji postrzegania (agnozje), zaburzenia funkcji wykonawczych (tj. inicjowania, planowania, kontroli i przewidywania skutków zachowań celowych) - (terapia prowadzona przez neuropsychologa).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F.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Zaburzenie sfery emocji, afektu i osobowości w konsekwencji wrodzonego lub nabytego uszkodzenia mózgu; również zaburzenia funkcjonowania emocjonalnego u bliskich dziecka z ciężkim uszkodzeniem mózgu (psychoedukacja terapia wspierająca wobec rodziny chorego) (terapia prowadzona przez neuropsychologa lub psychologa klinicznego - psychoterapeutę).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G.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zachowania spowodowane organicznym uszkodzeniem mózgu – zachowanie niedostosowane do sytuacji, nieprzestrzeganie ogólnie przyjętych norm, zachowania niebezpieczne, agresywne i inne wymagające interwencji psychologa, neuropsychologa, psychoterapeuty (terapia behawioralna), psychiatry i/lub farmakoterapii, lub wzmożonego nadzoru nad pacjentem.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H.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kontroli mikcji i defekacji.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widzenia – spowodowane patologią oka, nerwu wzrokowego lub mózgu.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J.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Padaczka – zwłaszcza w sytuacjach, wymagających zaangażowania neurologa dziecięcego w opiekę nad dzieckiem w oddziale np. kiedy konieczna jest zmiana dawkowania lub leków z powodu nawracających napadów.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K.</w:t>
            </w:r>
          </w:p>
        </w:tc>
        <w:tc>
          <w:tcPr>
            <w:tcW w:w="94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Zaburzenia funkcji kończyn górnych – np. siły, koordynacji wpływające na samoobsługę i zdolność poruszania się.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Skala głębokości zaburzeń wpływających na funkcjonowanie w codziennych sytuacjach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Pod pojęciem „funkcjonowanie w codziennych sytuacjach” rozumiemy w zakresie odpowiednim dla wieku: uczenie się i wykorzystanie wiedzy, radzenie sobie z podejmowaniem zadań, komunikację, poruszanie się, samoobsługę, życie domowe, interakcje i związki międzyludzkie, życie społeczne, towarzyskie i obywatelskie oraz funkcjonowanie w ważnych sferach życia jak wykształcenie, praca i finanse (WHO 2001).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W ocenie funkcjonowania w codziennych sytuacjach pod uwagę należy wziąć: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● samodzielność realizacji określonych aktywności,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● czas i wysiłek przeznaczony na realizację określonych aktywności,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</w:rPr>
              <w:t>● stopień obciążenia opiekuna lub/i zakres pomocy wymaganej do realizacji określonych aktywności (np. czas i wysiłek ze strony opiekuna).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0</w:t>
            </w:r>
            <w:r>
              <w:t xml:space="preserve"> – </w:t>
            </w:r>
            <w:r>
              <w:rPr>
                <w:b w:val="1"/>
              </w:rPr>
              <w:t>brak zaburzeń</w:t>
            </w:r>
            <w:r>
              <w:t>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  <w:r>
              <w:t xml:space="preserve"> - </w:t>
            </w:r>
            <w:r>
              <w:rPr>
                <w:b w:val="1"/>
              </w:rPr>
              <w:t>niewielkie zaburzenia</w:t>
            </w:r>
            <w:r>
              <w:t xml:space="preserve"> – zaburzenia funkcji nie wpływające zasadniczo na funkcjonowanie w codziennych sytuacjach życiowych; pacjent może z tego powodu przyjmować leki lub korzystać z zaopatrzenia pomocniczego.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  <w:r>
              <w:t xml:space="preserve"> – </w:t>
            </w:r>
            <w:r>
              <w:rPr>
                <w:b w:val="1"/>
              </w:rPr>
              <w:t>lekkie zaburzenia</w:t>
            </w:r>
            <w:r>
              <w:t xml:space="preserve"> – zaburzenia funkcji w odniesieniu do normy dla wieku zakłócające funkcjonowanie w codziennych sytuacjach życiowych przez 5-24% czasu.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  <w:r>
              <w:t xml:space="preserve"> – </w:t>
            </w:r>
            <w:r>
              <w:rPr>
                <w:b w:val="1"/>
              </w:rPr>
              <w:t>umiarkowane zaburzenia</w:t>
            </w:r>
            <w:r>
              <w:t xml:space="preserve"> - zaburzenia funkcji w odniesieniu do normy dla wieku zakłócające funkcjonowanie w codziennych sytuacjach życiowych przez 25-74% czasu.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  <w:r>
              <w:t xml:space="preserve"> – </w:t>
            </w:r>
            <w:r>
              <w:rPr>
                <w:b w:val="1"/>
              </w:rPr>
              <w:t>zaburzenie funkcji w stopniu ciężkim</w:t>
            </w:r>
            <w:r>
              <w:t xml:space="preserve"> – zaburzenia funkcji w odniesieniu do normy dla wieku zakłócające funkcjonowanie w codziennych sytuacjach życiowych przez ponad 75% czasu lub całkowicie uniemożliwiające odpowiednie dla wieku funkcjonowanie w sytuacjach codziennych.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2022-10-26T11:49:59Z</dcterms:created>
  <cp:lastModifiedBy>Kociubowska Ewa</cp:lastModifiedBy>
  <dcterms:modified xsi:type="dcterms:W3CDTF">2022-11-02T11:02:46Z</dcterms:modified>
  <cp:revision>71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