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AC1776D" Type="http://schemas.openxmlformats.org/officeDocument/2006/relationships/officeDocument" Target="/word/document.xml" /><Relationship Id="coreR4AC1776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180/2023/DSOZ</w:t>
        <w:br w:type="textWrapping"/>
        <w:t>Prezesa Narodowego Funduszu Zdrowia</w:t>
        <w:br w:type="textWrapping"/>
        <w:t>z dnia 12 grudnia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UMOWA Nr............../................</w:t>
        <w:br w:type="textWrapping"/>
        <w:t>O UDZIELANIE ŚWIADCZEŃ OPIEKI ZDROWOTNEJ W SYSTEMIE PODSTAWOWEGO SZPITALNEGO ZABEZPIECZENIA ŚWIADCZEŃ OPIEKI ZDROWOTNEJ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zawarta w .........................................., dnia .......................................................... roku, pomiędzy: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Narodowym Funduszem Zdrowia – reprezentowanym przez Prezesa Narodowego Funduszu Zdrowia, w imieniu którego działa: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 (wskazanie imienia i nazwiska osoby umocowanej)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………………………………………… (wskazanie stanowiska) .…………………………… (nazwa oddziału)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Oddziału Wojewódzkiego Narodowego Funduszu Zdrowia z siedzibą w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 (adres), na podstawie pełnomocnictwa/pełnomocnictw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"fnote://2619023A-FB37-4478-A2BD-FA2F52ECFDDD"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 xml:space="preserve"> nr ………....... z dnia ……………/ i nr ......... z dnia …........../, 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"Funduszem"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oznaczenie świadczeniodawcy: imię i nazwisko albo nazwa świadczeniodawcy w rozumieniu art. 5 pkt 41 ustawy z dnia 27 sierpnia 2004 r. o świadczeniach opieki zdrowotnej finansowanych ze środków publicznych (Dz. U. z 2022 r. poz. 2561, z późn. zm.),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zwanym dalej "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Świadczeniodawcą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", reprezentowanym przez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Przedmiotem umowy jest udzielanie przez Świadczeniodawcę gwarantowanych świadczeń opieki zdrowotnej w systemie podstawowego szpitalnego zabezpieczenia świadczeń opieki zdrowotnej, w profilach i zakresach określonych w Planie rzeczowo – finansowym,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 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wykonywać umowę zgodnie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warunkami udzielania świadczeń określonymi w: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ustawie z dnia 27 sierpnia 2004 r. o świadczeniach opieki zdrowotnej finansowanych ze środków publicznych, zwanej dalej "ustawą o świadczeniach",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rozporządzeniach ministra właściwego do spraw zdrowia w sprawie świadczeń gwarantowanych, wydawanych na podstawie art. 31d ustawy o świadczeniach, dotyczących świadczeń objętych umową,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rozporządzeniu ministra właściwego do spraw zdrowia w sprawie ogólnych warunków umów o udzielanie świadczeń opieki zdrowotnej, wydanym na podstawie art. 137 ust. 2 ustawy o świadczeniach, zwanym dalej "Ogólnymi warunkami umów";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szczegółowymi warunkami umów określonymi przez Prezesa Funduszu, na podstawie art. 136c ust. 5 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świadczeń udzielane są: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przez osoby wymienione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– "Harmonogram – zasoby" oraz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6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lub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6a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"Harmonogram dodatkowy – zasoby"; 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 harmonogramem pracy, określonym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– "Harmonogram – zasoby" oraz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6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lub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6a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"Harmonogram dodatkowy – zasoby".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potencjale wykonawczym Świadczeniodawcy przeznaczonym do realizacji umowy, będące w jego dyspozycji, są określone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– "Harmonogram – zasoby".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Świadczenia mogą być udzielane przez Świadczeniodawcę z udziałem podwykonawców udzielających świadczeń na zlecenie Świadczeniodawcy, wymienionych w "Wykazie podwykonawców",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opieki kompleksowej, określone w przepisach wydanych na podstawie art. 31d lub art. 146 ust. 1 ustawy o świadczeniach, mogą być udzielane przez świadczeniodawcę z udziałem podwykonawców i współrealizatorów, o których mowa w zarządzeniu Prezesa Funduszu w sprawie określenia warunków zawierania i realizacji umów w rodzaju leczenie szpitalne - świadczenia kompleksowe. Wzór "Wykazu współrealizatorów" jest określony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4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Dopuszczalne jest zlecenie podwykonawcy udzielania świadczeń jedynie w zakresie określonym w szczegółowych warunkach umów, o których mowa w § 1 ust. 2.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mogą być udzielane wyłącznie przez podwykonawcę spełniającego warunki określone w przepisach odrębnych i w szczegółowych warunkach umów o których mowa w § 1 ust. 2.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pomiędzy Świadczeniodawcą a podwykonawcą winna zawierać zastrzeżenie o prawie Funduszu do przeprowadzenia kontroli podmiotów biorących udział w udzielaniu świadczeń, na zasadach określonych w ustawie, w zakresie wynikającym z umowy. Fundusz informuje Świadczeniodawcę o rozpoczęciu i zakończeniu kontroli podwykonawcy oraz 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Zaprzestanie współpracy z podwykonawcą wymienionym w 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lub nawiązanie współpracy z innym podwykonawcą, wymaga zgłoszenia dyrektorowi oddziału Funduszu najpóźniej w dniu poprzedzającym wejście w życie zmiany.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bieżącego aktualizowania danych o swoim potencjale wykonawczym przeznaczonym do realizacji umowy, przez który rozumie się zasoby będące w dyspozycji Świadczeniodawcy służące wykonywaniu świadczeń opieki zdrowotnej, w szczególności osoby udzielające tych świadczeń i sprzęt.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8 i 9, należy dokonywać za pomocą udostępnionych przez Fundusz aplikacji informatycznych, w szczególności Portalu Narodowego Funduszu Zdrowia, na zasadach i warunkach określonych w zarządzeniu Prezesa Funduszu w sprawie korzystania z Portalu Narodowego Funduszu Zdrowia oraz w umowie upoważniającej do korzystania z tego Portalu.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do: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realizacji instrumentów dzielenia ryzyka,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współpracy z Prezesem Funduszu oraz dyrektorem Oddziału Funduszu przy realizacji instrumentów dzielenia ryzyka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MERGEFIELD COMMONPART_OF_POINTS \* MERGEFORMAT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Fonts w:ascii="Times New Roman" w:hAnsi="Times New Roman"/>
          <w:sz w:val="22"/>
        </w:rPr>
        <w:t>–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 których mowa w art. 11 ust. 5 ustawy z dnia 12 maja 2011 r. o refundacji leków, środków spożywczych specjalnego przeznaczenia żywieniowego oraz wyrobów medycznych (Dz. U. z </w:t>
      </w:r>
      <w:r>
        <w:rPr>
          <w:strike w:val="0"/>
          <w:color w:val="AA0002"/>
          <w:u w:val="single" w:color="AA0002"/>
        </w:rPr>
        <w:fldChar w:fldCharType="begin"/>
      </w:r>
      <w:r>
        <w:rPr>
          <w:strike w:val="0"/>
          <w:color w:val="AA0002"/>
          <w:u w:val="single" w:color="AA0002"/>
        </w:rPr>
        <w:instrText>HYPERLINK "https://sip.legalis.pl/document-view.seam?documentId=mfrxilrtg4ytqojrgqztk"</w:instrText>
      </w:r>
      <w:r>
        <w:rPr>
          <w:strike w:val="0"/>
          <w:color w:val="AA0002"/>
          <w:u w:val="single" w:color="AA0002"/>
        </w:rPr>
        <w:fldChar w:fldCharType="separate"/>
      </w:r>
      <w:r>
        <w:rPr>
          <w:rStyle w:val="C2"/>
          <w:strike w:val="0"/>
          <w:color w:val="000000"/>
          <w:u w:val="none" w:color="000000"/>
        </w:rPr>
        <w:t xml:space="preserve"> 2023 r. poz. 826</w:t>
      </w:r>
      <w:r>
        <w:rPr>
          <w:rStyle w:val="C2"/>
          <w:strike w:val="0"/>
          <w:color w:val="AA0002"/>
          <w:u w:val="single" w:color="AA0002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, z późn. zm.)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"fnote://B7D3BF3F-4601-436E-988E-442872A7B7E4"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2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zobowiązany do udzielenia informacji i wyjaśnień niezbędnych dyrektorowi oddziału Funduszu lub Prezesowi Funduszu do realizacji zadań, o których mowa odpowiednio w art. 107 w ust. 5 pkt 8 lit. e oraz w art. 102 ust. 5a ustawy o świadczeniach, w terminie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 dni od dnia otrzymania wniosku o ich udzielenie.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zobowiązany do przekazywania, na wskazany przez dyrektora oddziału Funduszu adres poczty elektronicznej, w związku z realizacją przez dyrektora oddziału Funduszu zadań, o których mowa w art. 107 w ust. 5 pkt 8 lit. e ustawy o świadczeniach, projektu specyfikacji istotnych warunków zamówienia wraz z załącznikami, w terminie 5 dni roboczych przed ich publikacją.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Nabycie leków niezbędnych do realizacji świadczeń udzielanych w ramach chemioterapii lub programów lekowych, może odbywać się po przeprowadzeniu wspólnego postępowania o udzielenie zamówienia publicznego.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nabycie leków będzie odbywać się na zasadach określonych w ust. 14, Świadczeniodawca zobowiązany jest do zawarcia porozumienia zgodnie z art. 38 ust. 1 i 2 ustawy z dnia 11 września 2019 r. - Prawo zamówień publicznych (Dz. U.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z 2023 r. poz. 1605,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z późn. zm.) oraz udzielenia upoważnienia do przeprowadzenia wspólnego postępowania o udzielenie zamówienia publicznego podmiotowi, który będzie przeprowadzał to postępowanie, na zasadach określonych w zarządzeniu Prezesa Funduszu w sprawie określenia warunków zawierania i realizacji umów w rodzaju leczenie szpitalne w zakresie chemioterapii lub zarządzeniu Prezesa Funduszu w sprawie określenia warunków zawierania i realizacji umów w rodzaju leczenie szpitalne w zakresie programy lekowe.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umowa zawarta przez świadczeniodawcę przed zamieszczeniem przez Prezesa Funduszu informacji, o której mowa w § 19 ust. 4 zarządzenia Prezesa Funduszu w sprawie określenia warunków zawierania i realizacji umów w rodzaju leczenie szpitalne w zakresie chemioterapii lub w § 13 ust. 4 zarządzenia Prezesa Funduszu w sprawie określenia warunków zawierania i realizacji umów w rodzaju leczenie szpitalne w zakresie programy lekowe, określa nie wyższą cenę leku niż cena tego samego leku nabytego w wyniku wspólnego postępowania o udzielenie zamówienia publicznego, datą rozpoczęcia realizacji świadczeń z wykorzystaniem leku nabytego w ramach wspólnego postępowania o udzielenie zamówienia publicznego jest upływ terminu, na jaki zawarta została ta umowa.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Świadczeniodawca, w okresie realizacji umowy, jest obowiązany do posiadania umowy ubezpieczenia odpowiedzialności cywilnej za szkody wyrządzone w związku z  udzielaniem świadczeń, zawartej zgodnie z warunkami określonymi w art. 136b 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WARUNKI FINANSOWANIA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Funduszu wobec Świadczeniodawcy z tytułu realizacji umowy w okresie od dnia …………………... r. do dnia ……….……………. r. wynosi maksymalnie ………………………… zł (słownie: ………………………………… zł).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w zakresie ryczałtu PSZ jest wyliczana na kolejne okresy rozliczeniowe zgodnie z postanowieniami § 5 do szczegółowych warunków umów, o których mowa w § 1 ust. 2.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Liczbę i cenę jednostek rozliczeniowych oraz kwotę zobowiązania w poszczególnych zakresach świadczeń objętych umową, w okresach rozliczeniowych, określa Plan rzeczowo – finansowy, stanowiący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zawartej umowy za realizację świadczeń Fundusz wypłaca na rachunek bankowy: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posiadacza rachunku bankowego: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……………………………………......................................................................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Zmiana numeru rachunku bankowego, o którym mowa w ust.  4, wymaga uprzednio złożenia przez świadczeniodawcę, w formie elektronicznej poprzez Portal Narodowego Funduszu Zdrowia oraz w formie pisemnej, wniosku w  sprawie zmiany rachunku bankowego, którego wzór stanowi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5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za bieżący okres sprawozdawczy, określona w rachunku, ustalana jest zgodnie z zasadami określonymi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Rachunki z tytułu realizacji umowy Świadczeniodawca może przesłać w formie papierowej lub w formie elektronicznej poprzez Portal Narodowego Funduszu Zdrowia, zgodnie z formatem ustalonym przez Prezesa Funduszu, pod warunkiem zapewnienia autentyczności pochodzenia, integralności treści i czytelności rachunku.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umowy z przyczyn leżących po stronie Świadczeniodawcy, Fundusz może nałożyć na  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recept na leki, środki spożywcze specjalnego przeznaczenia żywieniowego lub wyroby medyczne objęte refundacją osobom nieuprawnionym lub przez osobę nie będącą osobą uprawnioną, lub w przypadkach nieuzasadnionych, Fundusz może nałożyć na Świadczeniodawcę karę umowną stanowiącą równowartość nienależnej refundacji cen leków, środków spożywczych specjalnego przeznaczenia żywieniowego lub wyrobów medycznych, wraz z odsetkami ustawowymi od dnia dokonania refundacji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zleceń na wyroby medyczne wydawane na zlecenie, o  których mowa w przepisach rozporządzenia ministra właściwego do spraw zdrowia wydawanych na podstawie art. 38 ust. 4 ustawy z dnia 12  maja 2011 r. o refundacji leków, środków spożywczych specjalnego przeznaczenia żywieniowego oraz wyrobów medycznych, finansowanych w całości lub w części przez Fundusz, osobom nieuprawnionym lub przez osobę nie będącą osobą uprawnioną, lub w przypadkach nieuzasadnionych Fundusz może nałożyć na Świadczeniodawcę karę umowną stanowiącą równowartość kwoty nienależnego finansowania wraz z odsetkami ustawowymi od  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niedopełnienia obowiązku dotyczącego uzyskania we właściwym Oddziale Funduszu upoważnienia do korzystania z usługi e-WUŚ w celu zapewnienia możliwości realizacji uprawnień świadczeniobiorców wynikających z art. 50 ust. 3 ustawy, Fundusz może nałożyć na Świadczeniodawcę karę umowną w wysokości do 1% kwoty zobowiązania określonej w umowie.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1-4, nakładane są w trybie i na zasadach określonych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dochodzenia odszkodowania przewyższającego wysokość kary umownej.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……..…....................... do dnia …………… r.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3 miesięcznym okresem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 sądy powszechne właściwe dla siedziby oddziału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Wykaz załączników do umowy: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Plan rzeczowo-finansowy;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2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Harmonogram - zasoby;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Wykaz podwykonawców;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Wykaz współrealizatorów;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5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Wzór wniosku w sprawie zmiany rachunku bankowego;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6 lub 6a 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Harmonogram dodatkowy – zasoby.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PODPISY STRON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Świadczeniodawca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Narodowy Fundusz Zdrowia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monika.machulak</dc:creator>
  <dcterms:created xsi:type="dcterms:W3CDTF">2023-11-14T12:15:45Z</dcterms:created>
  <cp:lastModifiedBy>Popiołek Tomasz</cp:lastModifiedBy>
  <dcterms:modified xsi:type="dcterms:W3CDTF">2023-12-12T13:01:17Z</dcterms:modified>
  <cp:revision>109</cp:revision>
  <dc:subject>w sprawie szczegółowych warunków umów w systemie podstawowego szpitalnego zabezpieczenia świadczeń opieki zdrowotnej</dc:subject>
  <dc:title>Zarządzenie</dc:title>
</cp:coreProperties>
</file>