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E01" w:rsidRDefault="002B4C0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17 do zarządzenia Nr 143/2023/DGL</w:t>
      </w:r>
      <w:r>
        <w:br/>
        <w:t>Prezesa Narodowego Funduszu Zdrowia</w:t>
      </w:r>
      <w:r>
        <w:br/>
        <w:t>z dnia 2 października 2023 r.</w:t>
      </w:r>
    </w:p>
    <w:p w:rsidR="00894E01" w:rsidRDefault="002B4C0E">
      <w:pPr>
        <w:keepNext/>
        <w:spacing w:after="480"/>
        <w:jc w:val="center"/>
      </w:pPr>
      <w:r>
        <w:rPr>
          <w:b/>
        </w:rPr>
        <w:t>Zakres działania zespołu koordynacyjnego Regulamin prac Zespołu Koordynacyjnegodo spraw CAR-T w leczeniu chorych na chłoniaki</w:t>
      </w:r>
    </w:p>
    <w:p w:rsidR="00894E01" w:rsidRDefault="002B4C0E">
      <w:pPr>
        <w:keepLines/>
        <w:spacing w:before="120" w:after="120"/>
        <w:ind w:firstLine="340"/>
      </w:pPr>
      <w:r>
        <w:t>1. </w:t>
      </w:r>
      <w:r>
        <w:t xml:space="preserve">Zespół </w:t>
      </w:r>
      <w:r>
        <w:t>Koordynacyjny do spraw CAR-T w leczeniu chorych na chłoniaki, zwany dalej "Zespołem Koordynacyjnym", kwalifikuje do terapii aksykabtagenem cyloleucelu lub tisagenlecleucelem lub breksukabtagenem autoleucelu w ramach programu lekowego "Leczenie chorych na c</w:t>
      </w:r>
      <w:r>
        <w:t>hłoniaki B-komórkowe".</w:t>
      </w:r>
    </w:p>
    <w:p w:rsidR="00894E01" w:rsidRDefault="002B4C0E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programie lekowym oraz weryfikacja jego skuteczności" (Jednostka Koordynująca).</w:t>
      </w:r>
    </w:p>
    <w:p w:rsidR="00894E01" w:rsidRDefault="002B4C0E">
      <w:pPr>
        <w:keepLines/>
        <w:spacing w:before="120" w:after="120"/>
        <w:ind w:firstLine="340"/>
      </w:pPr>
      <w:r>
        <w:t>3. </w:t>
      </w:r>
      <w:r>
        <w:t>W skład Zespołu Koordynacyjnego wchodzą lekar</w:t>
      </w:r>
      <w:r>
        <w:t>ze specjaliści w dziedzinach hematologii lub onkologii klinicznej, lub chemioterapii nowotworów lub transplantologii klinicznej.</w:t>
      </w:r>
    </w:p>
    <w:p w:rsidR="00894E01" w:rsidRDefault="002B4C0E">
      <w:pPr>
        <w:keepLines/>
        <w:spacing w:before="120" w:after="120"/>
        <w:ind w:firstLine="340"/>
      </w:pPr>
      <w:r>
        <w:t>4. </w:t>
      </w:r>
      <w:r>
        <w:t xml:space="preserve">W skład prezydium Zespołu Koordynacyjnego wchodzi Przewodniczący Zespołu Koordynacyjnego, Zastępca Przewodniczącego Zespołu </w:t>
      </w:r>
      <w:r>
        <w:t>Koordynacyjnego oraz Sekretarz Zespołu Koordynacyjnego.</w:t>
      </w:r>
    </w:p>
    <w:p w:rsidR="00894E01" w:rsidRDefault="002B4C0E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</w:t>
      </w:r>
      <w:r>
        <w:t>nacyjny zwykłą większością głosów.</w:t>
      </w:r>
    </w:p>
    <w:p w:rsidR="00894E01" w:rsidRDefault="002B4C0E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894E01" w:rsidRDefault="002B4C0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894E01" w:rsidRDefault="002B4C0E">
      <w:pPr>
        <w:spacing w:before="120" w:after="120"/>
        <w:ind w:left="340" w:hanging="227"/>
      </w:pPr>
      <w:r>
        <w:t>2) </w:t>
      </w:r>
      <w:r>
        <w:t xml:space="preserve">przydzielanie członkom Zespołu Koordynacyjnego obowiązków niezbędnych do </w:t>
      </w:r>
      <w:r>
        <w:t>prawidłowego wypełniania zadań Zespołu Koordynacyjnego;</w:t>
      </w:r>
    </w:p>
    <w:p w:rsidR="00894E01" w:rsidRDefault="002B4C0E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894E01" w:rsidRDefault="002B4C0E">
      <w:pPr>
        <w:spacing w:before="120" w:after="120"/>
        <w:ind w:left="340" w:hanging="227"/>
      </w:pPr>
      <w:r>
        <w:t>4) </w:t>
      </w:r>
      <w:r>
        <w:t>nadzorowanie przestrzegania przez Zespół Koordynac</w:t>
      </w:r>
      <w:r>
        <w:t>yjny postanowień niniejszego Regulaminu;</w:t>
      </w:r>
    </w:p>
    <w:p w:rsidR="00894E01" w:rsidRDefault="002B4C0E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894E01" w:rsidRDefault="002B4C0E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894E01" w:rsidRDefault="002B4C0E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894E01" w:rsidRDefault="002B4C0E">
      <w:pPr>
        <w:keepLines/>
        <w:spacing w:before="120" w:after="120"/>
        <w:ind w:firstLine="340"/>
      </w:pPr>
      <w:r>
        <w:t>8. </w:t>
      </w:r>
      <w:r>
        <w:t>W po</w:t>
      </w:r>
      <w:r>
        <w:t>siedzeniach Zespołu Koordynacyjnego mają prawo uczestniczyć z prawem głosu przedstawiciele Narodowego Funduszu Zdrowia, Ministerstwa Zdrowia oraz Jednostki Koordynującej, z wyłączeniem głosowania w zakresie kwalifikacji pacjentów do programu lekowego.</w:t>
      </w:r>
    </w:p>
    <w:p w:rsidR="00894E01" w:rsidRDefault="002B4C0E">
      <w:pPr>
        <w:keepLines/>
        <w:spacing w:before="120" w:after="120"/>
        <w:ind w:firstLine="340"/>
      </w:pPr>
      <w:r>
        <w:t>9. </w:t>
      </w:r>
      <w:r>
        <w:t>W</w:t>
      </w:r>
      <w:r>
        <w:t xml:space="preserve"> posiedzeniach Zespołu Koordynacyjnego mogą uczestniczyć z głosem doradczym, eksperci zaproszeni przez Przewodniczącego Zespołu Koordynacyjnego, niebędący członkami Zespołu.</w:t>
      </w:r>
    </w:p>
    <w:p w:rsidR="00894E01" w:rsidRDefault="002B4C0E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</w:t>
      </w:r>
      <w:r>
        <w:t>osu, zaproszeni przez Przewodniczącego Zespołu Koordynacyjnego przedstawiciele stowarzyszeń pacjentów. Przedstawiciele stowarzyszeń pacjentów nie uczestniczą w posiedzeniach, których przedmiotem jest analiza wniosków o zakwalifikowanie pacjenta do leczenia</w:t>
      </w:r>
      <w:r>
        <w:t>.</w:t>
      </w:r>
    </w:p>
    <w:p w:rsidR="00894E01" w:rsidRDefault="002B4C0E">
      <w:pPr>
        <w:keepLines/>
        <w:spacing w:before="120" w:after="120"/>
        <w:ind w:firstLine="340"/>
      </w:pPr>
      <w:r>
        <w:t>11. </w:t>
      </w:r>
      <w:r>
        <w:t>Posiedzenia Zespołu Koordynacyjnego odbywają się w terminie 3 dni roboczych od dnia wpływu wniosku o kwalifikację pacjenta.</w:t>
      </w:r>
    </w:p>
    <w:p w:rsidR="00894E01" w:rsidRDefault="002B4C0E">
      <w:pPr>
        <w:keepLines/>
        <w:spacing w:before="120" w:after="120"/>
        <w:ind w:firstLine="340"/>
      </w:pPr>
      <w:r>
        <w:t>12. </w:t>
      </w:r>
      <w:r>
        <w:t>Kwalifikacja do leczenia odbywa się zgodnie z opisem świadczenia, określonym w załączniku do obwieszczenia ministra właści</w:t>
      </w:r>
      <w:r>
        <w:t>wego do spraw zdrowia w sprawie wykazu leków refundowanych, środków spożywczych specjalnego przeznaczenia żywieniowego oraz wyrobów medycznych oraz zgodnie z zarządzeniem Prezesa Narodowego Funduszu Zdrowia w sprawie określenia warunków zawierania i realiz</w:t>
      </w:r>
      <w:r>
        <w:t>acji umów w rodzaju leczenie szpitalne w zakresie programy lekowe.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 xml:space="preserve"> dotyczące kwalifikacji pacjentów do programu. 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14. </w:t>
      </w:r>
      <w:r>
        <w:rPr>
          <w:color w:val="000000"/>
          <w:u w:color="000000"/>
        </w:rPr>
        <w:t xml:space="preserve">Zespół Koordynacyjny podejmuje </w:t>
      </w:r>
      <w:r>
        <w:rPr>
          <w:color w:val="000000"/>
          <w:u w:color="000000"/>
        </w:rPr>
        <w:t>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</w:t>
      </w:r>
      <w:r>
        <w:rPr>
          <w:color w:val="000000"/>
          <w:u w:color="000000"/>
        </w:rPr>
        <w:t>anymi przez Zespół Koordynacyjny decyzjami.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</w:t>
      </w:r>
      <w:r>
        <w:rPr>
          <w:color w:val="000000"/>
          <w:u w:color="000000"/>
        </w:rPr>
        <w:t>ości Przewodniczącego Zespołu albo w przypadku jego nieobecności - Zastępcy Przewodniczącego. W razie oddania równej liczby głosów decyduje głos Przewodniczącego Zespołu, a w przypadku jego nieobecności Zastępcy Przewodniczącego. Dokumenty zawierające decy</w:t>
      </w:r>
      <w:r>
        <w:rPr>
          <w:color w:val="000000"/>
          <w:u w:color="000000"/>
        </w:rPr>
        <w:t>zje podejmowane przez Zespół Koordynujący, podpisuje Przewodniczący, a w razie nieobecności Przewodniczącego - Zastępca Przewodniczącego.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</w:t>
      </w:r>
      <w:r>
        <w:rPr>
          <w:color w:val="000000"/>
          <w:u w:color="000000"/>
        </w:rPr>
        <w:t>przez Jednostkę Koordynującą ośrodka występującego z wnioskiem o zakwalifikowanie pacjenta do leczenia, kontynuację lub zaprzestanie leczenia.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Zespołu Koordynacyjnego odbywają się zgodnie z przyjętym na dany rok harmonogramem. Harmonogram p</w:t>
      </w:r>
      <w:r>
        <w:rPr>
          <w:color w:val="000000"/>
          <w:u w:color="000000"/>
        </w:rPr>
        <w:t>osiedzeń ustala Przewodniczący Zespołu Koordynacyjnego, który przesyła Prezesowi Funduszu informację o zaplanowanych terminach posiedzeń Zespołu w terminie do dnia 30 stycznia danego roku. Posiedzenia Zespołu Koordynacyjnego mogą także odbywać się z zastos</w:t>
      </w:r>
      <w:r>
        <w:rPr>
          <w:color w:val="000000"/>
          <w:u w:color="000000"/>
        </w:rPr>
        <w:t>owaniem środków komunikacji elektronicznej umożliwiających porozumiewanie się na odległość.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Na</w:t>
      </w:r>
      <w:r>
        <w:rPr>
          <w:color w:val="000000"/>
          <w:u w:color="000000"/>
        </w:rPr>
        <w:t xml:space="preserve"> wniosek Przewodniczącego Zespołu Koordynacyjnego lub Prezesa Funduszu może zostać zwołane posiedzenia Zespołu Koordynacyjnego nie związane z kwalifikacją pacjentów do leczenia aksykabtagenem cyloleucelu lub tisagenlecleucelem lub breksukabtagenem autoleuc</w:t>
      </w:r>
      <w:r>
        <w:rPr>
          <w:color w:val="000000"/>
          <w:u w:color="000000"/>
        </w:rPr>
        <w:t>elu.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</w:t>
      </w:r>
      <w:r>
        <w:rPr>
          <w:color w:val="000000"/>
          <w:u w:color="000000"/>
        </w:rPr>
        <w:t>niczącego. Protokół jest przekazywany Prezesowi Funduszu oraz Jednostce Koordynującej.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</w:t>
      </w:r>
      <w:r>
        <w:rPr>
          <w:color w:val="000000"/>
          <w:u w:color="000000"/>
        </w:rPr>
        <w:t xml:space="preserve"> zgodnie ze wzorem określonym w załączniku do regulaminu.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Każda osoba powołana przez Prezesa Funduszu w skład Ze</w:t>
      </w:r>
      <w:r>
        <w:rPr>
          <w:color w:val="000000"/>
          <w:u w:color="000000"/>
        </w:rPr>
        <w:t>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894E01" w:rsidRDefault="002B4C0E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Obsługę administracyjną, w tym obsłu</w:t>
      </w:r>
      <w:r>
        <w:rPr>
          <w:color w:val="000000"/>
          <w:u w:color="000000"/>
        </w:rPr>
        <w:t>gę prawną na rzecz Zespołu Koordynacyjnego oraz jego członków zapewnia Jednostka Koordynująca oraz sekretariat znajdujący się w Jednostce Koordynującej, do którego zadań należy w szczególności:</w:t>
      </w:r>
    </w:p>
    <w:p w:rsidR="00894E01" w:rsidRDefault="002B4C0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894E01" w:rsidRDefault="002B4C0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894E01" w:rsidRDefault="002B4C0E">
      <w:pPr>
        <w:spacing w:before="120" w:after="120"/>
        <w:ind w:left="340" w:hanging="227"/>
        <w:rPr>
          <w:color w:val="000000"/>
          <w:u w:color="000000"/>
        </w:rPr>
      </w:pPr>
      <w:r>
        <w:t>3</w:t>
      </w:r>
      <w:r>
        <w:t>) </w:t>
      </w:r>
      <w:r>
        <w:rPr>
          <w:color w:val="000000"/>
          <w:u w:color="000000"/>
        </w:rPr>
        <w:t>kontaktowanie się z członkami Zespołu Koordynacyjnego;</w:t>
      </w:r>
    </w:p>
    <w:p w:rsidR="00894E01" w:rsidRDefault="002B4C0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</w:t>
      </w:r>
      <w:r>
        <w:rPr>
          <w:color w:val="000000"/>
          <w:u w:color="000000"/>
        </w:rPr>
        <w:t>egulaminu</w:t>
      </w:r>
    </w:p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94E0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894E0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894E0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</w:t>
      </w:r>
      <w:r>
        <w:rPr>
          <w:b/>
          <w:color w:val="000000"/>
          <w:u w:color="000000"/>
        </w:rPr>
        <w:t>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94E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894E01" w:rsidRDefault="002B4C0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894E01" w:rsidRDefault="002B4C0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  <w:p w:rsidR="00894E01" w:rsidRDefault="002B4C0E">
            <w:pPr>
              <w:jc w:val="left"/>
            </w:pPr>
            <w:r>
              <w:rPr>
                <w:sz w:val="20"/>
              </w:rPr>
              <w:t>1) ……</w:t>
            </w:r>
          </w:p>
          <w:p w:rsidR="00894E01" w:rsidRDefault="002B4C0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894E0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894E01" w:rsidRDefault="002B4C0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94E01" w:rsidRDefault="002B4C0E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894E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894E01" w:rsidRDefault="002B4C0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94E01" w:rsidRDefault="002B4C0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894E01" w:rsidRDefault="002B4C0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894E0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94E01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894E01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894E0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894E01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94E01" w:rsidRDefault="002B4C0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94E01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</w:tr>
      <w:tr w:rsidR="00894E01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894E01" w:rsidRDefault="00894E01">
            <w:pPr>
              <w:jc w:val="center"/>
              <w:rPr>
                <w:color w:val="000000"/>
                <w:u w:color="000000"/>
              </w:rPr>
            </w:pPr>
          </w:p>
          <w:p w:rsidR="00894E01" w:rsidRDefault="002B4C0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894E01" w:rsidRDefault="00894E0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894E01" w:rsidRDefault="00894E01">
            <w:pPr>
              <w:jc w:val="center"/>
              <w:rPr>
                <w:color w:val="000000"/>
                <w:u w:color="000000"/>
              </w:rPr>
            </w:pPr>
          </w:p>
          <w:p w:rsidR="00894E01" w:rsidRDefault="002B4C0E">
            <w:pPr>
              <w:jc w:val="center"/>
            </w:pPr>
            <w:r>
              <w:t>………………………</w:t>
            </w:r>
          </w:p>
        </w:tc>
      </w:tr>
      <w:tr w:rsidR="00894E0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894E01" w:rsidRDefault="002B4C0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94E01" w:rsidRDefault="00894E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894E01" w:rsidRDefault="002B4C0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894E01" w:rsidRDefault="002B4C0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894E01" w:rsidRDefault="002B4C0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894E0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1"/>
    <w:rsid w:val="002B4C0E"/>
    <w:rsid w:val="0089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42C1F58-6434-41F3-AE75-9D7B4791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b73ada4a-ca19-4992-897a-2c32206a08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1442</Words>
  <Characters>8657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2023-10-02T13:03:00Z</dcterms:created>
  <dcterms:modified xsi:type="dcterms:W3CDTF">2023-10-02T13:03:00Z</dcterms:modified>
  <cp:category>Akt prawny</cp:category>
</cp:coreProperties>
</file>