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C36" w:rsidRPr="002873F6" w:rsidRDefault="002873F6" w:rsidP="0074308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873F6">
        <w:rPr>
          <w:rFonts w:ascii="Arial" w:hAnsi="Arial" w:cs="Arial"/>
          <w:sz w:val="24"/>
          <w:szCs w:val="24"/>
        </w:rPr>
        <w:t>Uzasadnienie</w:t>
      </w:r>
    </w:p>
    <w:p w:rsidR="00D933B9" w:rsidRPr="00496222" w:rsidRDefault="00743089" w:rsidP="001550B9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496222">
        <w:rPr>
          <w:rFonts w:ascii="Arial" w:hAnsi="Arial" w:cs="Arial"/>
          <w:spacing w:val="-6"/>
          <w:sz w:val="24"/>
          <w:szCs w:val="24"/>
        </w:rPr>
        <w:t xml:space="preserve">Niniejsze zarządzenie </w:t>
      </w:r>
      <w:r w:rsidR="00D933B9" w:rsidRPr="00496222">
        <w:rPr>
          <w:rFonts w:ascii="Arial" w:hAnsi="Arial" w:cs="Arial"/>
          <w:spacing w:val="-6"/>
          <w:sz w:val="24"/>
          <w:szCs w:val="24"/>
        </w:rPr>
        <w:t>jest wykonaniem upoważnienia zawartego w art. 146 ust. 1 ustawy z dnia 27 sierpnia 2004 r. o świadczeniach opieki zdrowotnej finansowanych ze środków publicznych</w:t>
      </w:r>
      <w:r w:rsidR="00D20108" w:rsidRPr="00496222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="0016154D">
        <w:rPr>
          <w:rFonts w:ascii="Arial" w:hAnsi="Arial" w:cs="Arial"/>
          <w:color w:val="000000"/>
          <w:spacing w:val="-6"/>
          <w:sz w:val="24"/>
          <w:szCs w:val="24"/>
        </w:rPr>
        <w:t>(</w:t>
      </w:r>
      <w:r w:rsidR="0016154D">
        <w:rPr>
          <w:rFonts w:ascii="Arial" w:hAnsi="Arial" w:cs="Arial"/>
          <w:sz w:val="24"/>
          <w:szCs w:val="24"/>
        </w:rPr>
        <w:t>Dz. U. </w:t>
      </w:r>
      <w:r w:rsidR="0016154D" w:rsidRPr="00EC1320">
        <w:rPr>
          <w:rFonts w:ascii="Arial" w:hAnsi="Arial" w:cs="Arial"/>
          <w:sz w:val="24"/>
          <w:szCs w:val="24"/>
        </w:rPr>
        <w:t>z 2016 r. poz. 1793, 1807 i 1860</w:t>
      </w:r>
      <w:r w:rsidR="0016154D">
        <w:rPr>
          <w:rFonts w:ascii="Arial" w:hAnsi="Arial" w:cs="Arial"/>
          <w:sz w:val="24"/>
          <w:szCs w:val="24"/>
        </w:rPr>
        <w:t>)</w:t>
      </w:r>
      <w:r w:rsidR="0016154D" w:rsidRPr="00496222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="00D20108" w:rsidRPr="00496222">
        <w:rPr>
          <w:rFonts w:ascii="Arial" w:hAnsi="Arial" w:cs="Arial"/>
          <w:color w:val="000000"/>
          <w:spacing w:val="-6"/>
          <w:sz w:val="24"/>
          <w:szCs w:val="24"/>
        </w:rPr>
        <w:t xml:space="preserve">zwanej </w:t>
      </w:r>
      <w:r w:rsidR="00D20108" w:rsidRPr="00496222">
        <w:rPr>
          <w:rFonts w:ascii="Arial" w:hAnsi="Arial" w:cs="Arial"/>
          <w:spacing w:val="-6"/>
          <w:sz w:val="24"/>
          <w:szCs w:val="24"/>
        </w:rPr>
        <w:t>dalej „ustawą o świadczeniach”.</w:t>
      </w:r>
    </w:p>
    <w:p w:rsidR="00D933B9" w:rsidRPr="00496222" w:rsidRDefault="00CD40E5" w:rsidP="001550B9">
      <w:pPr>
        <w:spacing w:after="60" w:line="360" w:lineRule="auto"/>
        <w:ind w:firstLine="567"/>
        <w:jc w:val="both"/>
        <w:rPr>
          <w:rFonts w:ascii="Arial" w:hAnsi="Arial" w:cs="Arial"/>
          <w:bCs/>
          <w:spacing w:val="-6"/>
          <w:sz w:val="24"/>
          <w:szCs w:val="24"/>
        </w:rPr>
      </w:pPr>
      <w:r w:rsidRPr="00496222">
        <w:rPr>
          <w:rFonts w:ascii="Arial" w:hAnsi="Arial" w:cs="Arial"/>
          <w:spacing w:val="-6"/>
          <w:sz w:val="24"/>
          <w:szCs w:val="24"/>
        </w:rPr>
        <w:t>Zmiany wprowadzo</w:t>
      </w:r>
      <w:r w:rsidR="00D933B9" w:rsidRPr="00496222">
        <w:rPr>
          <w:rFonts w:ascii="Arial" w:hAnsi="Arial" w:cs="Arial"/>
          <w:spacing w:val="-6"/>
          <w:sz w:val="24"/>
          <w:szCs w:val="24"/>
        </w:rPr>
        <w:t xml:space="preserve">ne </w:t>
      </w:r>
      <w:r w:rsidR="00267944" w:rsidRPr="00496222">
        <w:rPr>
          <w:rFonts w:ascii="Arial" w:hAnsi="Arial" w:cs="Arial"/>
          <w:spacing w:val="-6"/>
          <w:sz w:val="24"/>
          <w:szCs w:val="24"/>
        </w:rPr>
        <w:t xml:space="preserve">niniejszym zarządzeniem, zmieniającym </w:t>
      </w:r>
      <w:r w:rsidR="00267944" w:rsidRPr="00496222">
        <w:rPr>
          <w:rStyle w:val="Pogrubienie"/>
          <w:rFonts w:ascii="Arial" w:hAnsi="Arial" w:cs="Arial"/>
          <w:b w:val="0"/>
          <w:spacing w:val="-6"/>
          <w:sz w:val="24"/>
          <w:szCs w:val="24"/>
        </w:rPr>
        <w:t xml:space="preserve">zarządzenie </w:t>
      </w:r>
      <w:r w:rsidR="00267944" w:rsidRPr="00496222">
        <w:rPr>
          <w:rFonts w:ascii="Arial" w:hAnsi="Arial" w:cs="Arial"/>
          <w:spacing w:val="-6"/>
          <w:sz w:val="24"/>
          <w:szCs w:val="24"/>
        </w:rPr>
        <w:t>Nr 71/2016/DSOZ Prezesa NFZ z dnia 30 czerwca 2016 r.</w:t>
      </w:r>
      <w:r w:rsidR="00267944" w:rsidRPr="00496222">
        <w:rPr>
          <w:rStyle w:val="Pogrubienie"/>
          <w:rFonts w:ascii="Arial" w:hAnsi="Arial" w:cs="Arial"/>
          <w:b w:val="0"/>
          <w:spacing w:val="-6"/>
          <w:sz w:val="24"/>
          <w:szCs w:val="24"/>
        </w:rPr>
        <w:t xml:space="preserve"> </w:t>
      </w:r>
      <w:r w:rsidR="00267944" w:rsidRPr="00496222">
        <w:rPr>
          <w:rFonts w:ascii="Arial" w:eastAsia="Times New Roman" w:hAnsi="Arial" w:cs="Arial"/>
          <w:bCs/>
          <w:spacing w:val="-6"/>
          <w:sz w:val="24"/>
          <w:szCs w:val="24"/>
          <w:lang w:eastAsia="pl-PL"/>
        </w:rPr>
        <w:t xml:space="preserve">w sprawie </w:t>
      </w:r>
      <w:r w:rsidR="00267944" w:rsidRPr="00496222">
        <w:rPr>
          <w:rFonts w:ascii="Arial" w:eastAsia="Times New Roman" w:hAnsi="Arial" w:cs="Arial"/>
          <w:spacing w:val="-6"/>
          <w:kern w:val="32"/>
          <w:sz w:val="24"/>
          <w:szCs w:val="24"/>
          <w:lang w:eastAsia="pl-PL"/>
        </w:rPr>
        <w:t xml:space="preserve">określenia warunków zawierania i realizacji umów w rodzaju </w:t>
      </w:r>
      <w:r w:rsidR="00267944" w:rsidRPr="00496222">
        <w:rPr>
          <w:rFonts w:ascii="Arial" w:eastAsia="Times New Roman" w:hAnsi="Arial" w:cs="Arial"/>
          <w:bCs/>
          <w:spacing w:val="-6"/>
          <w:sz w:val="24"/>
          <w:szCs w:val="24"/>
          <w:lang w:eastAsia="pl-PL"/>
        </w:rPr>
        <w:t>leczenie szpitalne,</w:t>
      </w:r>
      <w:r w:rsidR="00267944" w:rsidRPr="00496222">
        <w:rPr>
          <w:rFonts w:ascii="Arial" w:hAnsi="Arial" w:cs="Arial"/>
          <w:bCs/>
          <w:spacing w:val="-6"/>
          <w:sz w:val="24"/>
          <w:szCs w:val="24"/>
        </w:rPr>
        <w:t xml:space="preserve"> </w:t>
      </w:r>
      <w:r w:rsidR="00D933B9" w:rsidRPr="00496222">
        <w:rPr>
          <w:rFonts w:ascii="Arial" w:hAnsi="Arial" w:cs="Arial"/>
          <w:spacing w:val="-6"/>
          <w:sz w:val="24"/>
          <w:szCs w:val="24"/>
        </w:rPr>
        <w:t xml:space="preserve">polegają </w:t>
      </w:r>
      <w:r w:rsidR="00267944" w:rsidRPr="00496222">
        <w:rPr>
          <w:rFonts w:ascii="Arial" w:hAnsi="Arial" w:cs="Arial"/>
          <w:spacing w:val="-6"/>
          <w:sz w:val="24"/>
          <w:szCs w:val="24"/>
        </w:rPr>
        <w:t>na </w:t>
      </w:r>
      <w:r w:rsidR="00D933B9" w:rsidRPr="00496222">
        <w:rPr>
          <w:rFonts w:ascii="Arial" w:hAnsi="Arial" w:cs="Arial"/>
          <w:spacing w:val="-6"/>
          <w:sz w:val="24"/>
          <w:szCs w:val="24"/>
        </w:rPr>
        <w:t>implementacji w katalogu grup</w:t>
      </w:r>
      <w:r w:rsidR="00CF3B3F" w:rsidRPr="00496222">
        <w:rPr>
          <w:rFonts w:ascii="Arial" w:hAnsi="Arial" w:cs="Arial"/>
          <w:spacing w:val="-6"/>
          <w:sz w:val="24"/>
          <w:szCs w:val="24"/>
        </w:rPr>
        <w:t>, katalogu produktów odrębnych i katalogu radioterapii</w:t>
      </w:r>
      <w:r w:rsidR="00D933B9" w:rsidRPr="00496222">
        <w:rPr>
          <w:rFonts w:ascii="Arial" w:hAnsi="Arial" w:cs="Arial"/>
          <w:spacing w:val="-6"/>
          <w:sz w:val="24"/>
          <w:szCs w:val="24"/>
        </w:rPr>
        <w:t xml:space="preserve">, stanowiącym </w:t>
      </w:r>
      <w:r w:rsidR="00CF3B3F" w:rsidRPr="00496222">
        <w:rPr>
          <w:rFonts w:ascii="Arial" w:hAnsi="Arial" w:cs="Arial"/>
          <w:spacing w:val="-6"/>
          <w:sz w:val="24"/>
          <w:szCs w:val="24"/>
        </w:rPr>
        <w:t xml:space="preserve">odpowiednio </w:t>
      </w:r>
      <w:r w:rsidR="00D933B9" w:rsidRPr="00496222">
        <w:rPr>
          <w:rFonts w:ascii="Arial" w:hAnsi="Arial" w:cs="Arial"/>
          <w:spacing w:val="-6"/>
          <w:sz w:val="24"/>
          <w:szCs w:val="24"/>
        </w:rPr>
        <w:t>załącznik</w:t>
      </w:r>
      <w:r w:rsidR="00CF3B3F" w:rsidRPr="00496222">
        <w:rPr>
          <w:rFonts w:ascii="Arial" w:hAnsi="Arial" w:cs="Arial"/>
          <w:spacing w:val="-6"/>
          <w:sz w:val="24"/>
          <w:szCs w:val="24"/>
        </w:rPr>
        <w:t>i</w:t>
      </w:r>
      <w:r w:rsidR="00D933B9" w:rsidRPr="00496222">
        <w:rPr>
          <w:rFonts w:ascii="Arial" w:hAnsi="Arial" w:cs="Arial"/>
          <w:spacing w:val="-6"/>
          <w:sz w:val="24"/>
          <w:szCs w:val="24"/>
        </w:rPr>
        <w:t xml:space="preserve"> nr 1</w:t>
      </w:r>
      <w:r w:rsidR="00CF3B3F" w:rsidRPr="00496222">
        <w:rPr>
          <w:rFonts w:ascii="Arial" w:hAnsi="Arial" w:cs="Arial"/>
          <w:spacing w:val="-6"/>
          <w:sz w:val="24"/>
          <w:szCs w:val="24"/>
        </w:rPr>
        <w:t>, 2</w:t>
      </w:r>
      <w:r w:rsidR="00D933B9" w:rsidRPr="00496222">
        <w:rPr>
          <w:rFonts w:ascii="Arial" w:hAnsi="Arial" w:cs="Arial"/>
          <w:spacing w:val="-6"/>
          <w:sz w:val="24"/>
          <w:szCs w:val="24"/>
        </w:rPr>
        <w:t xml:space="preserve"> </w:t>
      </w:r>
      <w:r w:rsidR="00CF3B3F" w:rsidRPr="00496222">
        <w:rPr>
          <w:rFonts w:ascii="Arial" w:hAnsi="Arial" w:cs="Arial"/>
          <w:spacing w:val="-6"/>
          <w:sz w:val="24"/>
          <w:szCs w:val="24"/>
        </w:rPr>
        <w:t xml:space="preserve">i 4 </w:t>
      </w:r>
      <w:r w:rsidR="00D933B9" w:rsidRPr="00496222">
        <w:rPr>
          <w:rFonts w:ascii="Arial" w:hAnsi="Arial" w:cs="Arial"/>
          <w:spacing w:val="-6"/>
          <w:sz w:val="24"/>
          <w:szCs w:val="24"/>
        </w:rPr>
        <w:t>do zarządzenia, nowych taryf w prz</w:t>
      </w:r>
      <w:r w:rsidR="00CF3B3F" w:rsidRPr="00496222">
        <w:rPr>
          <w:rFonts w:ascii="Arial" w:hAnsi="Arial" w:cs="Arial"/>
          <w:spacing w:val="-6"/>
          <w:sz w:val="24"/>
          <w:szCs w:val="24"/>
        </w:rPr>
        <w:t xml:space="preserve">ypadku niektórych świadczeń – w </w:t>
      </w:r>
      <w:r w:rsidR="00D933B9" w:rsidRPr="00496222">
        <w:rPr>
          <w:rFonts w:ascii="Arial" w:hAnsi="Arial" w:cs="Arial"/>
          <w:spacing w:val="-6"/>
          <w:sz w:val="24"/>
          <w:szCs w:val="24"/>
        </w:rPr>
        <w:t>z</w:t>
      </w:r>
      <w:r w:rsidR="002343FB" w:rsidRPr="00496222">
        <w:rPr>
          <w:rFonts w:ascii="Arial" w:hAnsi="Arial" w:cs="Arial"/>
          <w:spacing w:val="-6"/>
          <w:sz w:val="24"/>
          <w:szCs w:val="24"/>
        </w:rPr>
        <w:t>wiązku opublikowaniem w dniu 29 </w:t>
      </w:r>
      <w:r w:rsidR="00D933B9" w:rsidRPr="00496222">
        <w:rPr>
          <w:rFonts w:ascii="Arial" w:hAnsi="Arial" w:cs="Arial"/>
          <w:spacing w:val="-6"/>
          <w:sz w:val="24"/>
          <w:szCs w:val="24"/>
        </w:rPr>
        <w:t>czerwca br. obwieszczenia Prezesa Agencji Oceny Technol</w:t>
      </w:r>
      <w:r w:rsidR="00267944" w:rsidRPr="00496222">
        <w:rPr>
          <w:rFonts w:ascii="Arial" w:hAnsi="Arial" w:cs="Arial"/>
          <w:spacing w:val="-6"/>
          <w:sz w:val="24"/>
          <w:szCs w:val="24"/>
        </w:rPr>
        <w:t>ogii Medycznych i </w:t>
      </w:r>
      <w:r w:rsidR="00523BB4" w:rsidRPr="00496222">
        <w:rPr>
          <w:rFonts w:ascii="Arial" w:hAnsi="Arial" w:cs="Arial"/>
          <w:spacing w:val="-6"/>
          <w:sz w:val="24"/>
          <w:szCs w:val="24"/>
        </w:rPr>
        <w:t>Taryfikacji w </w:t>
      </w:r>
      <w:r w:rsidR="00D933B9" w:rsidRPr="00496222">
        <w:rPr>
          <w:rFonts w:ascii="Arial" w:hAnsi="Arial" w:cs="Arial"/>
          <w:spacing w:val="-6"/>
          <w:sz w:val="24"/>
          <w:szCs w:val="24"/>
        </w:rPr>
        <w:t>sprawie t</w:t>
      </w:r>
      <w:r w:rsidR="00CF3B3F" w:rsidRPr="00496222">
        <w:rPr>
          <w:rFonts w:ascii="Arial" w:hAnsi="Arial" w:cs="Arial"/>
          <w:spacing w:val="-6"/>
          <w:sz w:val="24"/>
          <w:szCs w:val="24"/>
        </w:rPr>
        <w:t>aryf świadczeń gwarantowanych w </w:t>
      </w:r>
      <w:r w:rsidR="00D933B9" w:rsidRPr="00496222">
        <w:rPr>
          <w:rFonts w:ascii="Arial" w:hAnsi="Arial" w:cs="Arial"/>
          <w:spacing w:val="-6"/>
          <w:sz w:val="24"/>
          <w:szCs w:val="24"/>
        </w:rPr>
        <w:t>rodzaju leczenie szpitalne, k</w:t>
      </w:r>
      <w:r w:rsidR="00743089" w:rsidRPr="00496222">
        <w:rPr>
          <w:rFonts w:ascii="Arial" w:hAnsi="Arial" w:cs="Arial"/>
          <w:spacing w:val="-6"/>
          <w:sz w:val="24"/>
          <w:szCs w:val="24"/>
        </w:rPr>
        <w:t>tóre będą miały zastosowanie do </w:t>
      </w:r>
      <w:r w:rsidR="00D933B9" w:rsidRPr="00496222">
        <w:rPr>
          <w:rFonts w:ascii="Arial" w:hAnsi="Arial" w:cs="Arial"/>
          <w:spacing w:val="-6"/>
          <w:sz w:val="24"/>
          <w:szCs w:val="24"/>
        </w:rPr>
        <w:t xml:space="preserve">świadczeń udzielanych od 1 stycznia 2017 r. </w:t>
      </w:r>
    </w:p>
    <w:p w:rsidR="00267944" w:rsidRPr="00496222" w:rsidRDefault="00767F2E" w:rsidP="001550B9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496222">
        <w:rPr>
          <w:rFonts w:ascii="Arial" w:hAnsi="Arial" w:cs="Arial"/>
          <w:spacing w:val="-6"/>
          <w:sz w:val="24"/>
          <w:szCs w:val="24"/>
        </w:rPr>
        <w:t>Włączenie przedmiotowych taryf do przepisów zarządzenia Nr 71/2016/DSOZ Prezesa NFZ z dnia 30 czerwca 2016 r. nie było możliwe z uwagi na fakt, iż w taryfikowanych świadczeniach nie dookreślono rozpoznań wg ICD-10 i/lub procedur medy</w:t>
      </w:r>
      <w:r w:rsidR="00CD40E5" w:rsidRPr="00496222">
        <w:rPr>
          <w:rFonts w:ascii="Arial" w:hAnsi="Arial" w:cs="Arial"/>
          <w:spacing w:val="-6"/>
          <w:sz w:val="24"/>
          <w:szCs w:val="24"/>
        </w:rPr>
        <w:t>cznych wg ICD-9 objętych wyceną, j</w:t>
      </w:r>
      <w:r w:rsidR="00862CCB" w:rsidRPr="00496222">
        <w:rPr>
          <w:rFonts w:ascii="Arial" w:hAnsi="Arial" w:cs="Arial"/>
          <w:spacing w:val="-6"/>
          <w:sz w:val="24"/>
          <w:szCs w:val="24"/>
        </w:rPr>
        <w:t>ednocześnie w rekomendacjach Prezesa AOTM</w:t>
      </w:r>
      <w:r w:rsidR="002343FB" w:rsidRPr="00496222">
        <w:rPr>
          <w:rFonts w:ascii="Arial" w:hAnsi="Arial" w:cs="Arial"/>
          <w:spacing w:val="-6"/>
          <w:sz w:val="24"/>
          <w:szCs w:val="24"/>
        </w:rPr>
        <w:t> </w:t>
      </w:r>
      <w:r w:rsidR="00862CCB" w:rsidRPr="00496222">
        <w:rPr>
          <w:rFonts w:ascii="Arial" w:hAnsi="Arial" w:cs="Arial"/>
          <w:spacing w:val="-6"/>
          <w:sz w:val="24"/>
          <w:szCs w:val="24"/>
        </w:rPr>
        <w:t>i</w:t>
      </w:r>
      <w:r w:rsidR="002343FB" w:rsidRPr="00496222">
        <w:rPr>
          <w:rFonts w:ascii="Arial" w:hAnsi="Arial" w:cs="Arial"/>
          <w:spacing w:val="-6"/>
          <w:sz w:val="24"/>
          <w:szCs w:val="24"/>
        </w:rPr>
        <w:t> </w:t>
      </w:r>
      <w:r w:rsidR="00862CCB" w:rsidRPr="00496222">
        <w:rPr>
          <w:rFonts w:ascii="Arial" w:hAnsi="Arial" w:cs="Arial"/>
          <w:spacing w:val="-6"/>
          <w:sz w:val="24"/>
          <w:szCs w:val="24"/>
        </w:rPr>
        <w:t>T, przekazywanych pr</w:t>
      </w:r>
      <w:r w:rsidR="002343FB" w:rsidRPr="00496222">
        <w:rPr>
          <w:rFonts w:ascii="Arial" w:hAnsi="Arial" w:cs="Arial"/>
          <w:spacing w:val="-6"/>
          <w:sz w:val="24"/>
          <w:szCs w:val="24"/>
        </w:rPr>
        <w:t>zy obwieszczeniach, wskazano na </w:t>
      </w:r>
      <w:r w:rsidR="00862CCB" w:rsidRPr="00496222">
        <w:rPr>
          <w:rFonts w:ascii="Arial" w:hAnsi="Arial" w:cs="Arial"/>
          <w:spacing w:val="-6"/>
          <w:sz w:val="24"/>
          <w:szCs w:val="24"/>
        </w:rPr>
        <w:t>konieczność połączenia niektórych dotychczasowych g</w:t>
      </w:r>
      <w:r w:rsidR="002343FB" w:rsidRPr="00496222">
        <w:rPr>
          <w:rFonts w:ascii="Arial" w:hAnsi="Arial" w:cs="Arial"/>
          <w:spacing w:val="-6"/>
          <w:sz w:val="24"/>
          <w:szCs w:val="24"/>
        </w:rPr>
        <w:t>rup i wyodrębnienia z nich nowych grup</w:t>
      </w:r>
      <w:r w:rsidR="00862CCB" w:rsidRPr="00496222">
        <w:rPr>
          <w:rFonts w:ascii="Arial" w:hAnsi="Arial" w:cs="Arial"/>
          <w:spacing w:val="-6"/>
          <w:sz w:val="24"/>
          <w:szCs w:val="24"/>
        </w:rPr>
        <w:t xml:space="preserve"> dla trudniejszych przypadków klinicznych lub stworzenia nowego świad</w:t>
      </w:r>
      <w:r w:rsidR="00743089" w:rsidRPr="00496222">
        <w:rPr>
          <w:rFonts w:ascii="Arial" w:hAnsi="Arial" w:cs="Arial"/>
          <w:spacing w:val="-6"/>
          <w:sz w:val="24"/>
          <w:szCs w:val="24"/>
        </w:rPr>
        <w:t>czenia, m.in. w odniesieniu do: </w:t>
      </w:r>
      <w:r w:rsidR="00862CCB" w:rsidRPr="00496222">
        <w:rPr>
          <w:rFonts w:ascii="Arial" w:hAnsi="Arial" w:cs="Arial"/>
          <w:spacing w:val="-6"/>
          <w:sz w:val="24"/>
          <w:szCs w:val="24"/>
        </w:rPr>
        <w:t>kompleksowej diagnostyki kardiologicznej pacjenta w ramach jednodniowej hospitalizacji.</w:t>
      </w:r>
      <w:r w:rsidR="00267944" w:rsidRPr="00496222">
        <w:rPr>
          <w:rFonts w:ascii="Arial" w:hAnsi="Arial" w:cs="Arial"/>
          <w:spacing w:val="-6"/>
          <w:sz w:val="24"/>
          <w:szCs w:val="24"/>
        </w:rPr>
        <w:t xml:space="preserve"> </w:t>
      </w:r>
    </w:p>
    <w:p w:rsidR="00DA14A3" w:rsidRPr="00496222" w:rsidRDefault="00E33C85" w:rsidP="0024036F">
      <w:pPr>
        <w:spacing w:after="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496222">
        <w:rPr>
          <w:rFonts w:ascii="Arial" w:hAnsi="Arial" w:cs="Arial"/>
          <w:spacing w:val="-6"/>
          <w:sz w:val="24"/>
          <w:szCs w:val="24"/>
        </w:rPr>
        <w:t xml:space="preserve">W związku z powyższym, </w:t>
      </w:r>
      <w:r w:rsidR="00F51E9C" w:rsidRPr="00496222">
        <w:rPr>
          <w:rFonts w:ascii="Arial" w:hAnsi="Arial" w:cs="Arial"/>
          <w:spacing w:val="-6"/>
          <w:sz w:val="24"/>
          <w:szCs w:val="24"/>
        </w:rPr>
        <w:t xml:space="preserve">zaimplementowanie </w:t>
      </w:r>
      <w:r w:rsidR="00257238" w:rsidRPr="00496222">
        <w:rPr>
          <w:rFonts w:ascii="Arial" w:hAnsi="Arial" w:cs="Arial"/>
          <w:spacing w:val="-6"/>
          <w:sz w:val="24"/>
          <w:szCs w:val="24"/>
        </w:rPr>
        <w:t xml:space="preserve">w zarządzeniu Prezesa NFZ </w:t>
      </w:r>
      <w:r w:rsidR="00267944" w:rsidRPr="00496222">
        <w:rPr>
          <w:rFonts w:ascii="Arial" w:hAnsi="Arial" w:cs="Arial"/>
          <w:spacing w:val="-6"/>
          <w:sz w:val="24"/>
          <w:szCs w:val="24"/>
        </w:rPr>
        <w:t>taryf świadczeń</w:t>
      </w:r>
      <w:r w:rsidR="000334D1" w:rsidRPr="00496222">
        <w:rPr>
          <w:rFonts w:ascii="Arial" w:hAnsi="Arial" w:cs="Arial"/>
          <w:spacing w:val="-6"/>
          <w:sz w:val="24"/>
          <w:szCs w:val="24"/>
        </w:rPr>
        <w:t xml:space="preserve"> </w:t>
      </w:r>
      <w:r w:rsidR="00F51E9C" w:rsidRPr="00496222">
        <w:rPr>
          <w:rFonts w:ascii="Arial" w:hAnsi="Arial" w:cs="Arial"/>
          <w:spacing w:val="-6"/>
          <w:sz w:val="24"/>
          <w:szCs w:val="24"/>
        </w:rPr>
        <w:t xml:space="preserve">opublikowanych </w:t>
      </w:r>
      <w:r w:rsidR="00E671DD" w:rsidRPr="00496222">
        <w:rPr>
          <w:rFonts w:ascii="Arial" w:hAnsi="Arial" w:cs="Arial"/>
          <w:spacing w:val="-6"/>
          <w:sz w:val="24"/>
          <w:szCs w:val="24"/>
        </w:rPr>
        <w:t>w Biuletynie Informacji Publicznej Agencji</w:t>
      </w:r>
      <w:r w:rsidR="0024036F" w:rsidRPr="00496222">
        <w:rPr>
          <w:rFonts w:ascii="Arial" w:hAnsi="Arial" w:cs="Arial"/>
          <w:spacing w:val="-6"/>
          <w:sz w:val="24"/>
          <w:szCs w:val="24"/>
        </w:rPr>
        <w:t xml:space="preserve">. m.in. w zakresach: chirurgia naczyniowa, kardiologia, ortopedia i traumatologia narządu ruchu, otorynolaryngologia, chirurgia ogólna, ginekologia, okulistyka oraz teleradioterapii, </w:t>
      </w:r>
      <w:r w:rsidR="000334D1" w:rsidRPr="00496222">
        <w:rPr>
          <w:rFonts w:ascii="Arial" w:hAnsi="Arial" w:cs="Arial"/>
          <w:spacing w:val="-6"/>
          <w:sz w:val="24"/>
          <w:szCs w:val="24"/>
        </w:rPr>
        <w:t>wymagało</w:t>
      </w:r>
      <w:r w:rsidR="00257238" w:rsidRPr="00496222">
        <w:rPr>
          <w:rFonts w:ascii="Arial" w:hAnsi="Arial" w:cs="Arial"/>
          <w:spacing w:val="-6"/>
          <w:sz w:val="24"/>
          <w:szCs w:val="24"/>
        </w:rPr>
        <w:t xml:space="preserve"> </w:t>
      </w:r>
      <w:r w:rsidR="00E671DD" w:rsidRPr="00496222">
        <w:rPr>
          <w:rFonts w:ascii="Arial" w:hAnsi="Arial" w:cs="Arial"/>
          <w:spacing w:val="-6"/>
          <w:sz w:val="24"/>
          <w:szCs w:val="24"/>
        </w:rPr>
        <w:t xml:space="preserve">wprowadzenia </w:t>
      </w:r>
      <w:r w:rsidR="00257238" w:rsidRPr="00496222">
        <w:rPr>
          <w:rFonts w:ascii="Arial" w:hAnsi="Arial" w:cs="Arial"/>
          <w:spacing w:val="-6"/>
          <w:sz w:val="24"/>
          <w:szCs w:val="24"/>
        </w:rPr>
        <w:t xml:space="preserve">zmian w dotychczas obowiązujących w umowach produktach rozliczeniowych, tj. Jednorodnych Grupach Pacjentów, </w:t>
      </w:r>
      <w:r w:rsidR="0033198A" w:rsidRPr="00496222">
        <w:rPr>
          <w:rFonts w:ascii="Arial" w:hAnsi="Arial" w:cs="Arial"/>
          <w:spacing w:val="-6"/>
          <w:sz w:val="24"/>
          <w:szCs w:val="24"/>
        </w:rPr>
        <w:t xml:space="preserve"> a co </w:t>
      </w:r>
      <w:r w:rsidR="005B4AEE" w:rsidRPr="00496222">
        <w:rPr>
          <w:rFonts w:ascii="Arial" w:hAnsi="Arial" w:cs="Arial"/>
          <w:spacing w:val="-6"/>
          <w:sz w:val="24"/>
          <w:szCs w:val="24"/>
        </w:rPr>
        <w:t xml:space="preserve">za tym idzie wymagało również </w:t>
      </w:r>
      <w:r w:rsidR="00CF3B3F" w:rsidRPr="00496222">
        <w:rPr>
          <w:rFonts w:ascii="Arial" w:hAnsi="Arial" w:cs="Arial"/>
          <w:spacing w:val="-6"/>
          <w:sz w:val="24"/>
        </w:rPr>
        <w:t xml:space="preserve">zasięgania opinii </w:t>
      </w:r>
      <w:r w:rsidR="00995273" w:rsidRPr="00496222">
        <w:rPr>
          <w:rFonts w:ascii="Arial" w:hAnsi="Arial" w:cs="Arial"/>
          <w:spacing w:val="-6"/>
          <w:sz w:val="24"/>
        </w:rPr>
        <w:t>uprawnionych pod</w:t>
      </w:r>
      <w:r w:rsidR="00CF3B3F" w:rsidRPr="00496222">
        <w:rPr>
          <w:rFonts w:ascii="Arial" w:hAnsi="Arial" w:cs="Arial"/>
          <w:spacing w:val="-6"/>
          <w:sz w:val="24"/>
        </w:rPr>
        <w:t>miotów, w </w:t>
      </w:r>
      <w:r w:rsidR="0033198A" w:rsidRPr="00496222">
        <w:rPr>
          <w:rFonts w:ascii="Arial" w:hAnsi="Arial" w:cs="Arial"/>
          <w:spacing w:val="-6"/>
          <w:sz w:val="24"/>
        </w:rPr>
        <w:t xml:space="preserve">szczególności konsultantów krajowych, z </w:t>
      </w:r>
      <w:r w:rsidR="00743089" w:rsidRPr="00496222">
        <w:rPr>
          <w:rFonts w:ascii="Arial" w:hAnsi="Arial" w:cs="Arial"/>
          <w:spacing w:val="-6"/>
          <w:sz w:val="24"/>
        </w:rPr>
        <w:t>uwagi na </w:t>
      </w:r>
      <w:r w:rsidR="005B4AEE" w:rsidRPr="00496222">
        <w:rPr>
          <w:rFonts w:ascii="Arial" w:hAnsi="Arial" w:cs="Arial"/>
          <w:spacing w:val="-6"/>
          <w:sz w:val="24"/>
        </w:rPr>
        <w:t>ustawowy wymóg konsultacji szczegółowych warunków umów.</w:t>
      </w:r>
    </w:p>
    <w:p w:rsidR="0033198A" w:rsidRPr="00496222" w:rsidRDefault="0033198A" w:rsidP="001550B9">
      <w:pPr>
        <w:spacing w:before="60" w:after="60" w:line="360" w:lineRule="auto"/>
        <w:ind w:firstLine="425"/>
        <w:jc w:val="both"/>
        <w:rPr>
          <w:rFonts w:ascii="Arial" w:hAnsi="Arial" w:cs="Arial"/>
          <w:spacing w:val="-6"/>
          <w:sz w:val="24"/>
          <w:szCs w:val="24"/>
        </w:rPr>
      </w:pP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N</w:t>
      </w:r>
      <w:r w:rsidRPr="00496222">
        <w:rPr>
          <w:rFonts w:ascii="Arial" w:hAnsi="Arial" w:cs="Arial"/>
          <w:spacing w:val="-6"/>
          <w:sz w:val="24"/>
          <w:szCs w:val="24"/>
        </w:rPr>
        <w:t xml:space="preserve">owe produkty rozliczeniowe, uwzględniające rozpoznania i procedury medyczne </w:t>
      </w:r>
      <w:r w:rsidR="00937A8E" w:rsidRPr="00496222">
        <w:rPr>
          <w:rFonts w:ascii="Arial" w:hAnsi="Arial" w:cs="Arial"/>
          <w:spacing w:val="-6"/>
          <w:sz w:val="24"/>
          <w:szCs w:val="24"/>
        </w:rPr>
        <w:t>za</w:t>
      </w:r>
      <w:r w:rsidRPr="00496222">
        <w:rPr>
          <w:rFonts w:ascii="Arial" w:hAnsi="Arial" w:cs="Arial"/>
          <w:spacing w:val="-6"/>
          <w:sz w:val="24"/>
          <w:szCs w:val="24"/>
        </w:rPr>
        <w:t xml:space="preserve">rekomendowane przez </w:t>
      </w:r>
      <w:r w:rsidR="00937A8E" w:rsidRPr="00496222">
        <w:rPr>
          <w:rFonts w:ascii="Arial" w:hAnsi="Arial" w:cs="Arial"/>
          <w:spacing w:val="-6"/>
          <w:sz w:val="24"/>
          <w:szCs w:val="24"/>
        </w:rPr>
        <w:t xml:space="preserve">Radę ds. Taryfikacji i </w:t>
      </w:r>
      <w:r w:rsidRPr="00496222">
        <w:rPr>
          <w:rFonts w:ascii="Arial" w:hAnsi="Arial" w:cs="Arial"/>
          <w:spacing w:val="-6"/>
          <w:sz w:val="24"/>
          <w:szCs w:val="24"/>
        </w:rPr>
        <w:t>Prezesa AOTM</w:t>
      </w:r>
      <w:r w:rsidR="002343FB" w:rsidRPr="00496222">
        <w:rPr>
          <w:rFonts w:ascii="Arial" w:hAnsi="Arial" w:cs="Arial"/>
          <w:spacing w:val="-6"/>
          <w:sz w:val="24"/>
          <w:szCs w:val="24"/>
        </w:rPr>
        <w:t> </w:t>
      </w:r>
      <w:r w:rsidRPr="00496222">
        <w:rPr>
          <w:rFonts w:ascii="Arial" w:hAnsi="Arial" w:cs="Arial"/>
          <w:spacing w:val="-6"/>
          <w:sz w:val="24"/>
          <w:szCs w:val="24"/>
        </w:rPr>
        <w:t>i</w:t>
      </w:r>
      <w:r w:rsidR="002343FB" w:rsidRPr="00496222">
        <w:rPr>
          <w:rFonts w:ascii="Arial" w:hAnsi="Arial" w:cs="Arial"/>
          <w:spacing w:val="-6"/>
          <w:sz w:val="24"/>
          <w:szCs w:val="24"/>
        </w:rPr>
        <w:t> </w:t>
      </w:r>
      <w:r w:rsidRPr="00496222">
        <w:rPr>
          <w:rFonts w:ascii="Arial" w:hAnsi="Arial" w:cs="Arial"/>
          <w:spacing w:val="-6"/>
          <w:sz w:val="24"/>
          <w:szCs w:val="24"/>
        </w:rPr>
        <w:t>T</w:t>
      </w:r>
      <w:r w:rsidR="00937A8E" w:rsidRPr="00496222">
        <w:rPr>
          <w:rFonts w:ascii="Arial" w:hAnsi="Arial" w:cs="Arial"/>
          <w:spacing w:val="-6"/>
          <w:sz w:val="24"/>
          <w:szCs w:val="24"/>
        </w:rPr>
        <w:t xml:space="preserve">, </w:t>
      </w:r>
      <w:r w:rsidRPr="00496222">
        <w:rPr>
          <w:rFonts w:ascii="Arial" w:hAnsi="Arial" w:cs="Arial"/>
          <w:spacing w:val="-6"/>
          <w:sz w:val="24"/>
          <w:szCs w:val="24"/>
        </w:rPr>
        <w:t xml:space="preserve"> </w:t>
      </w:r>
      <w:r w:rsidR="00937A8E" w:rsidRPr="00496222">
        <w:rPr>
          <w:rFonts w:ascii="Arial" w:hAnsi="Arial" w:cs="Arial"/>
          <w:spacing w:val="-6"/>
          <w:sz w:val="24"/>
          <w:szCs w:val="24"/>
        </w:rPr>
        <w:t xml:space="preserve">zostały </w:t>
      </w:r>
      <w:r w:rsidRPr="00496222">
        <w:rPr>
          <w:rFonts w:ascii="Arial" w:hAnsi="Arial" w:cs="Arial"/>
          <w:spacing w:val="-6"/>
          <w:sz w:val="24"/>
          <w:szCs w:val="24"/>
        </w:rPr>
        <w:t>przygotowane zgodnie z nazwą świadczenia jednos</w:t>
      </w:r>
      <w:r w:rsidR="002343FB" w:rsidRPr="00496222">
        <w:rPr>
          <w:rFonts w:ascii="Arial" w:hAnsi="Arial" w:cs="Arial"/>
          <w:spacing w:val="-6"/>
          <w:sz w:val="24"/>
          <w:szCs w:val="24"/>
        </w:rPr>
        <w:t xml:space="preserve">tkowego i taryfą opublikowaną w załączniku </w:t>
      </w:r>
      <w:r w:rsidR="002343FB" w:rsidRPr="00496222">
        <w:rPr>
          <w:rFonts w:ascii="Arial" w:hAnsi="Arial" w:cs="Arial"/>
          <w:spacing w:val="-6"/>
          <w:sz w:val="24"/>
          <w:szCs w:val="24"/>
        </w:rPr>
        <w:lastRenderedPageBreak/>
        <w:t>do</w:t>
      </w:r>
      <w:r w:rsidR="00743089" w:rsidRPr="00496222">
        <w:rPr>
          <w:rFonts w:ascii="Arial" w:hAnsi="Arial" w:cs="Arial"/>
          <w:spacing w:val="-6"/>
          <w:sz w:val="24"/>
          <w:szCs w:val="24"/>
        </w:rPr>
        <w:t> </w:t>
      </w:r>
      <w:r w:rsidRPr="00496222">
        <w:rPr>
          <w:rFonts w:ascii="Arial" w:hAnsi="Arial" w:cs="Arial"/>
          <w:spacing w:val="-6"/>
          <w:sz w:val="24"/>
          <w:szCs w:val="24"/>
        </w:rPr>
        <w:t>Obwieszczenia Prezesa Agencj</w:t>
      </w:r>
      <w:r w:rsidR="00937A8E" w:rsidRPr="00496222">
        <w:rPr>
          <w:rFonts w:ascii="Arial" w:hAnsi="Arial" w:cs="Arial"/>
          <w:spacing w:val="-6"/>
          <w:sz w:val="24"/>
          <w:szCs w:val="24"/>
        </w:rPr>
        <w:t>i Oceny Technologii Medycznej i </w:t>
      </w:r>
      <w:r w:rsidRPr="00496222">
        <w:rPr>
          <w:rFonts w:ascii="Arial" w:hAnsi="Arial" w:cs="Arial"/>
          <w:spacing w:val="-6"/>
          <w:sz w:val="24"/>
          <w:szCs w:val="24"/>
        </w:rPr>
        <w:t>Taryfikacji z dnia</w:t>
      </w:r>
      <w:r w:rsidR="00937A8E" w:rsidRPr="00496222">
        <w:rPr>
          <w:rFonts w:ascii="Arial" w:hAnsi="Arial" w:cs="Arial"/>
          <w:spacing w:val="-6"/>
          <w:sz w:val="24"/>
          <w:szCs w:val="24"/>
        </w:rPr>
        <w:t xml:space="preserve"> </w:t>
      </w:r>
      <w:r w:rsidR="00743089" w:rsidRPr="00496222">
        <w:rPr>
          <w:rFonts w:ascii="Arial" w:hAnsi="Arial" w:cs="Arial"/>
          <w:spacing w:val="-6"/>
          <w:sz w:val="24"/>
          <w:szCs w:val="24"/>
        </w:rPr>
        <w:t>29 </w:t>
      </w:r>
      <w:r w:rsidRPr="00496222">
        <w:rPr>
          <w:rFonts w:ascii="Arial" w:hAnsi="Arial" w:cs="Arial"/>
          <w:spacing w:val="-6"/>
          <w:sz w:val="24"/>
          <w:szCs w:val="24"/>
        </w:rPr>
        <w:t>czerwca 2016 r.</w:t>
      </w:r>
    </w:p>
    <w:p w:rsidR="00496222" w:rsidRPr="00866777" w:rsidRDefault="00392D39" w:rsidP="00392D39">
      <w:pPr>
        <w:spacing w:after="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Zgodnie z </w:t>
      </w:r>
      <w:r w:rsidR="00F858DD">
        <w:rPr>
          <w:rFonts w:ascii="Arial" w:hAnsi="Arial" w:cs="Arial"/>
          <w:spacing w:val="-6"/>
          <w:sz w:val="24"/>
          <w:szCs w:val="24"/>
        </w:rPr>
        <w:t>przyjęt</w:t>
      </w:r>
      <w:r>
        <w:rPr>
          <w:rFonts w:ascii="Arial" w:hAnsi="Arial" w:cs="Arial"/>
          <w:spacing w:val="-6"/>
          <w:sz w:val="24"/>
          <w:szCs w:val="24"/>
        </w:rPr>
        <w:t>ymi</w:t>
      </w:r>
      <w:r w:rsidR="00F858DD">
        <w:rPr>
          <w:rFonts w:ascii="Arial" w:hAnsi="Arial" w:cs="Arial"/>
          <w:spacing w:val="-6"/>
          <w:sz w:val="24"/>
          <w:szCs w:val="24"/>
        </w:rPr>
        <w:t xml:space="preserve"> przez AOTM i T założenia</w:t>
      </w:r>
      <w:r>
        <w:rPr>
          <w:rFonts w:ascii="Arial" w:hAnsi="Arial" w:cs="Arial"/>
          <w:spacing w:val="-6"/>
          <w:sz w:val="24"/>
          <w:szCs w:val="24"/>
        </w:rPr>
        <w:t>mi</w:t>
      </w:r>
      <w:r w:rsidR="00F858DD" w:rsidRPr="00E2669F">
        <w:rPr>
          <w:rFonts w:ascii="Arial" w:hAnsi="Arial" w:cs="Arial"/>
          <w:spacing w:val="-6"/>
          <w:sz w:val="24"/>
          <w:szCs w:val="24"/>
        </w:rPr>
        <w:t xml:space="preserve"> do wyceny świadczeń</w:t>
      </w:r>
      <w:r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g</w:t>
      </w:r>
      <w:r w:rsidRPr="00866777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warantowanych w rodzaju leczenie szpitalne i rekomendacjami </w:t>
      </w:r>
      <w:r w:rsidR="00496222" w:rsidRPr="00866777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570506" w:rsidRPr="00866777">
        <w:rPr>
          <w:rFonts w:ascii="Arial" w:hAnsi="Arial" w:cs="Arial"/>
          <w:spacing w:val="-6"/>
          <w:sz w:val="24"/>
          <w:szCs w:val="24"/>
        </w:rPr>
        <w:t>dokonano</w:t>
      </w:r>
      <w:r w:rsidR="00496222" w:rsidRPr="00866777">
        <w:rPr>
          <w:rFonts w:ascii="Arial" w:hAnsi="Arial" w:cs="Arial"/>
          <w:spacing w:val="-6"/>
          <w:sz w:val="24"/>
          <w:szCs w:val="24"/>
        </w:rPr>
        <w:t>:</w:t>
      </w:r>
    </w:p>
    <w:p w:rsidR="00496222" w:rsidRPr="00866777" w:rsidRDefault="00570506" w:rsidP="00E2669F">
      <w:pPr>
        <w:pStyle w:val="Akapitzlist"/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866777">
        <w:rPr>
          <w:rFonts w:ascii="Arial" w:hAnsi="Arial" w:cs="Arial"/>
          <w:spacing w:val="-6"/>
          <w:sz w:val="24"/>
          <w:szCs w:val="24"/>
        </w:rPr>
        <w:t xml:space="preserve">przesunięcia procedury </w:t>
      </w:r>
      <w:r w:rsidRPr="00866777">
        <w:rPr>
          <w:rFonts w:ascii="Arial" w:hAnsi="Arial" w:cs="Arial"/>
          <w:i/>
          <w:spacing w:val="-6"/>
          <w:sz w:val="24"/>
          <w:szCs w:val="24"/>
        </w:rPr>
        <w:t>44.94 Usunięcie balonu żołądkowego</w:t>
      </w:r>
      <w:r w:rsidR="00496222" w:rsidRPr="00866777">
        <w:rPr>
          <w:rFonts w:ascii="Arial" w:hAnsi="Arial" w:cs="Arial"/>
          <w:spacing w:val="-6"/>
          <w:sz w:val="24"/>
          <w:szCs w:val="24"/>
        </w:rPr>
        <w:t>, realizowanej w </w:t>
      </w:r>
      <w:r w:rsidRPr="00866777">
        <w:rPr>
          <w:rFonts w:ascii="Arial" w:hAnsi="Arial" w:cs="Arial"/>
          <w:spacing w:val="-6"/>
          <w:sz w:val="24"/>
          <w:szCs w:val="24"/>
        </w:rPr>
        <w:t xml:space="preserve">grupie </w:t>
      </w:r>
      <w:r w:rsidRPr="00866777">
        <w:rPr>
          <w:rFonts w:ascii="Arial" w:hAnsi="Arial" w:cs="Arial"/>
          <w:i/>
          <w:spacing w:val="-6"/>
          <w:sz w:val="24"/>
          <w:szCs w:val="24"/>
        </w:rPr>
        <w:t>F12 Duże zabiegi żołądka i dwunastnicy</w:t>
      </w:r>
      <w:r w:rsidRPr="00866777">
        <w:rPr>
          <w:rFonts w:ascii="Arial" w:hAnsi="Arial" w:cs="Arial"/>
          <w:spacing w:val="-6"/>
          <w:sz w:val="24"/>
          <w:szCs w:val="24"/>
        </w:rPr>
        <w:t xml:space="preserve"> do grupy </w:t>
      </w:r>
      <w:r w:rsidRPr="00866777">
        <w:rPr>
          <w:rFonts w:ascii="Arial" w:hAnsi="Arial" w:cs="Arial"/>
          <w:i/>
          <w:spacing w:val="-6"/>
          <w:sz w:val="24"/>
          <w:szCs w:val="24"/>
        </w:rPr>
        <w:t>F04 Diagnostyczne i mał</w:t>
      </w:r>
      <w:r w:rsidR="00AB5CEC" w:rsidRPr="00866777">
        <w:rPr>
          <w:rFonts w:ascii="Arial" w:hAnsi="Arial" w:cs="Arial"/>
          <w:i/>
          <w:spacing w:val="-6"/>
          <w:sz w:val="24"/>
          <w:szCs w:val="24"/>
        </w:rPr>
        <w:t xml:space="preserve">e zabiegi przewodu pokarmowego - </w:t>
      </w:r>
      <w:r w:rsidR="00AB5CEC" w:rsidRPr="00866777">
        <w:rPr>
          <w:rFonts w:ascii="Arial" w:hAnsi="Arial" w:cs="Arial"/>
          <w:spacing w:val="-6"/>
          <w:sz w:val="24"/>
          <w:szCs w:val="24"/>
        </w:rPr>
        <w:t>w</w:t>
      </w:r>
      <w:r w:rsidR="00470CDC" w:rsidRPr="00866777">
        <w:rPr>
          <w:rFonts w:ascii="Arial" w:hAnsi="Arial" w:cs="Arial"/>
          <w:spacing w:val="-6"/>
          <w:sz w:val="24"/>
          <w:szCs w:val="24"/>
        </w:rPr>
        <w:t xml:space="preserve"> ocenie AOTM</w:t>
      </w:r>
      <w:r w:rsidR="007738A9" w:rsidRPr="00866777">
        <w:rPr>
          <w:rFonts w:ascii="Arial" w:hAnsi="Arial" w:cs="Arial"/>
          <w:spacing w:val="-6"/>
          <w:sz w:val="24"/>
          <w:szCs w:val="24"/>
        </w:rPr>
        <w:t> </w:t>
      </w:r>
      <w:r w:rsidR="00470CDC" w:rsidRPr="00866777">
        <w:rPr>
          <w:rFonts w:ascii="Arial" w:hAnsi="Arial" w:cs="Arial"/>
          <w:spacing w:val="-6"/>
          <w:sz w:val="24"/>
          <w:szCs w:val="24"/>
        </w:rPr>
        <w:t>i</w:t>
      </w:r>
      <w:r w:rsidR="007738A9" w:rsidRPr="00866777">
        <w:rPr>
          <w:rFonts w:ascii="Arial" w:hAnsi="Arial" w:cs="Arial"/>
          <w:spacing w:val="-6"/>
          <w:sz w:val="24"/>
          <w:szCs w:val="24"/>
        </w:rPr>
        <w:t> </w:t>
      </w:r>
      <w:r w:rsidR="00470CDC" w:rsidRPr="00866777">
        <w:rPr>
          <w:rFonts w:ascii="Arial" w:hAnsi="Arial" w:cs="Arial"/>
          <w:spacing w:val="-6"/>
          <w:sz w:val="24"/>
          <w:szCs w:val="24"/>
        </w:rPr>
        <w:t>T i ekspertów</w:t>
      </w:r>
      <w:r w:rsidR="00F858DD" w:rsidRPr="00866777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oraz ekspertów współpracujących z Agencją </w:t>
      </w:r>
      <w:r w:rsidR="00496222" w:rsidRPr="00866777">
        <w:rPr>
          <w:rFonts w:ascii="Arial" w:hAnsi="Arial" w:cs="Arial"/>
          <w:spacing w:val="-6"/>
          <w:sz w:val="24"/>
          <w:szCs w:val="24"/>
        </w:rPr>
        <w:t xml:space="preserve"> procedura ta w </w:t>
      </w:r>
      <w:r w:rsidR="00470CDC" w:rsidRPr="00866777">
        <w:rPr>
          <w:rFonts w:ascii="Arial" w:hAnsi="Arial" w:cs="Arial"/>
          <w:spacing w:val="-6"/>
          <w:sz w:val="24"/>
          <w:szCs w:val="24"/>
        </w:rPr>
        <w:t>znaczący sposób odstaje, zarówno pod względem medycznym, jak i kosztowym od pozostał</w:t>
      </w:r>
      <w:r w:rsidR="007738A9" w:rsidRPr="00866777">
        <w:rPr>
          <w:rFonts w:ascii="Arial" w:hAnsi="Arial" w:cs="Arial"/>
          <w:spacing w:val="-6"/>
          <w:sz w:val="24"/>
          <w:szCs w:val="24"/>
        </w:rPr>
        <w:t>ych procedur rozliczanych w tej grupie, jednocześnie jest zgodna z profilem zabiegów realizowanych w grupie F04.</w:t>
      </w:r>
      <w:r w:rsidR="00AB5CEC" w:rsidRPr="00866777">
        <w:rPr>
          <w:rFonts w:ascii="Arial" w:hAnsi="Arial" w:cs="Arial"/>
          <w:spacing w:val="-6"/>
          <w:sz w:val="24"/>
          <w:szCs w:val="24"/>
        </w:rPr>
        <w:t xml:space="preserve"> </w:t>
      </w:r>
    </w:p>
    <w:p w:rsidR="00937A8E" w:rsidRPr="00866777" w:rsidRDefault="00DC6B74" w:rsidP="00E2669F">
      <w:pPr>
        <w:pStyle w:val="Akapitzlist"/>
        <w:numPr>
          <w:ilvl w:val="0"/>
          <w:numId w:val="9"/>
        </w:numPr>
        <w:tabs>
          <w:tab w:val="left" w:pos="851"/>
        </w:tabs>
        <w:spacing w:before="60" w:after="60" w:line="360" w:lineRule="auto"/>
        <w:ind w:left="0"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866777">
        <w:rPr>
          <w:rFonts w:ascii="Arial" w:hAnsi="Arial" w:cs="Arial"/>
          <w:spacing w:val="-6"/>
          <w:sz w:val="24"/>
          <w:szCs w:val="24"/>
        </w:rPr>
        <w:t xml:space="preserve">przeniesienia procedury: </w:t>
      </w:r>
      <w:r w:rsidRPr="00866777">
        <w:rPr>
          <w:rFonts w:ascii="Arial" w:hAnsi="Arial" w:cs="Arial"/>
          <w:i/>
          <w:spacing w:val="-6"/>
          <w:sz w:val="24"/>
          <w:szCs w:val="24"/>
        </w:rPr>
        <w:t>81.521 Częściowa pierwotna wymiana stawu biodrowego – endoproteza bipolarna</w:t>
      </w:r>
      <w:r w:rsidR="002A2259" w:rsidRPr="00866777">
        <w:rPr>
          <w:rFonts w:ascii="Arial" w:hAnsi="Arial" w:cs="Arial"/>
          <w:i/>
          <w:spacing w:val="-6"/>
          <w:sz w:val="24"/>
          <w:szCs w:val="24"/>
        </w:rPr>
        <w:t xml:space="preserve">, </w:t>
      </w:r>
      <w:r w:rsidR="00934105" w:rsidRPr="00866777">
        <w:rPr>
          <w:rFonts w:ascii="Arial" w:hAnsi="Arial" w:cs="Arial"/>
          <w:spacing w:val="-6"/>
          <w:sz w:val="24"/>
          <w:szCs w:val="24"/>
        </w:rPr>
        <w:t>z </w:t>
      </w:r>
      <w:r w:rsidR="002A2259" w:rsidRPr="00866777">
        <w:rPr>
          <w:rFonts w:ascii="Arial" w:hAnsi="Arial" w:cs="Arial"/>
          <w:spacing w:val="-6"/>
          <w:sz w:val="24"/>
          <w:szCs w:val="24"/>
        </w:rPr>
        <w:t>grupy</w:t>
      </w:r>
      <w:r w:rsidR="002A2259" w:rsidRPr="00866777">
        <w:rPr>
          <w:rFonts w:ascii="Arial" w:hAnsi="Arial" w:cs="Arial"/>
          <w:i/>
          <w:spacing w:val="-6"/>
          <w:sz w:val="24"/>
          <w:szCs w:val="24"/>
        </w:rPr>
        <w:t xml:space="preserve"> H02 Endoprotezoplastyka pierwotna częściowa stawu biodrowego </w:t>
      </w:r>
      <w:r w:rsidR="002A2259" w:rsidRPr="00866777">
        <w:rPr>
          <w:rFonts w:ascii="Arial" w:hAnsi="Arial" w:cs="Arial"/>
          <w:spacing w:val="-6"/>
          <w:sz w:val="24"/>
          <w:szCs w:val="24"/>
        </w:rPr>
        <w:t>do grupy</w:t>
      </w:r>
      <w:r w:rsidR="002A2259" w:rsidRPr="00866777">
        <w:rPr>
          <w:rFonts w:ascii="Arial" w:hAnsi="Arial" w:cs="Arial"/>
          <w:i/>
          <w:spacing w:val="-6"/>
          <w:sz w:val="24"/>
          <w:szCs w:val="24"/>
        </w:rPr>
        <w:t xml:space="preserve"> H13 </w:t>
      </w:r>
      <w:r w:rsidR="00934105" w:rsidRPr="00866777">
        <w:rPr>
          <w:rFonts w:ascii="Arial" w:hAnsi="Arial" w:cs="Arial"/>
          <w:i/>
          <w:spacing w:val="-6"/>
          <w:sz w:val="24"/>
          <w:szCs w:val="24"/>
        </w:rPr>
        <w:t>Endoprotezoplas</w:t>
      </w:r>
      <w:r w:rsidR="00496222" w:rsidRPr="00866777">
        <w:rPr>
          <w:rFonts w:ascii="Arial" w:hAnsi="Arial" w:cs="Arial"/>
          <w:i/>
          <w:spacing w:val="-6"/>
          <w:sz w:val="24"/>
          <w:szCs w:val="24"/>
        </w:rPr>
        <w:t xml:space="preserve">tyka pierwotna całkowita biodra – </w:t>
      </w:r>
      <w:r w:rsidR="00496222" w:rsidRPr="00866777">
        <w:rPr>
          <w:rFonts w:ascii="Arial" w:hAnsi="Arial" w:cs="Arial"/>
          <w:spacing w:val="-6"/>
          <w:sz w:val="24"/>
          <w:szCs w:val="24"/>
        </w:rPr>
        <w:t xml:space="preserve">zgodnie z przyjętymi przez AOTM i T założeniami do wyceny świadczeń endoprotezoplastyki, </w:t>
      </w:r>
      <w:r w:rsidR="00E2669F" w:rsidRPr="00866777">
        <w:rPr>
          <w:rFonts w:ascii="Arial" w:hAnsi="Arial" w:cs="Arial"/>
          <w:spacing w:val="-6"/>
          <w:sz w:val="24"/>
          <w:szCs w:val="24"/>
        </w:rPr>
        <w:t xml:space="preserve">przedmiotowa procedura ze względu na wysoki koszt wykonania </w:t>
      </w:r>
      <w:r w:rsidR="004138BC" w:rsidRPr="00866777">
        <w:rPr>
          <w:rFonts w:ascii="Arial" w:hAnsi="Arial" w:cs="Arial"/>
          <w:spacing w:val="-6"/>
          <w:sz w:val="24"/>
          <w:szCs w:val="24"/>
        </w:rPr>
        <w:t xml:space="preserve">została uwzględniona </w:t>
      </w:r>
      <w:r w:rsidR="00E2669F" w:rsidRPr="00866777">
        <w:rPr>
          <w:rFonts w:ascii="Arial" w:hAnsi="Arial" w:cs="Arial"/>
          <w:spacing w:val="-6"/>
          <w:sz w:val="24"/>
          <w:szCs w:val="24"/>
        </w:rPr>
        <w:t>w taryfie świadczeń z grupy H13,</w:t>
      </w:r>
    </w:p>
    <w:p w:rsidR="00866777" w:rsidRPr="00F32CF3" w:rsidRDefault="00E2669F" w:rsidP="00F32CF3">
      <w:pPr>
        <w:pStyle w:val="Akapitzlist"/>
        <w:numPr>
          <w:ilvl w:val="0"/>
          <w:numId w:val="9"/>
        </w:numPr>
        <w:tabs>
          <w:tab w:val="left" w:pos="851"/>
        </w:tabs>
        <w:spacing w:before="60" w:after="0" w:line="360" w:lineRule="auto"/>
        <w:ind w:left="0"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866777">
        <w:rPr>
          <w:rFonts w:ascii="Arial" w:hAnsi="Arial" w:cs="Arial"/>
          <w:spacing w:val="-4"/>
          <w:sz w:val="24"/>
          <w:szCs w:val="24"/>
        </w:rPr>
        <w:t xml:space="preserve">w katalogu grup </w:t>
      </w:r>
      <w:r w:rsidR="004138BC" w:rsidRPr="00866777">
        <w:rPr>
          <w:rFonts w:ascii="Arial" w:hAnsi="Arial" w:cs="Arial"/>
          <w:spacing w:val="-4"/>
          <w:sz w:val="24"/>
          <w:szCs w:val="24"/>
        </w:rPr>
        <w:t>przy grupach</w:t>
      </w:r>
      <w:r w:rsidR="00F858DD" w:rsidRPr="00866777">
        <w:rPr>
          <w:rFonts w:ascii="Arial" w:hAnsi="Arial" w:cs="Arial"/>
          <w:spacing w:val="-4"/>
          <w:sz w:val="24"/>
          <w:szCs w:val="24"/>
        </w:rPr>
        <w:t>:</w:t>
      </w:r>
      <w:r w:rsidR="004138BC" w:rsidRPr="00866777">
        <w:rPr>
          <w:rFonts w:ascii="Arial" w:hAnsi="Arial" w:cs="Arial"/>
          <w:spacing w:val="-4"/>
          <w:sz w:val="24"/>
          <w:szCs w:val="24"/>
        </w:rPr>
        <w:t xml:space="preserve"> B16, B16G, B17, </w:t>
      </w:r>
      <w:r w:rsidR="00AD1107" w:rsidRPr="00866777">
        <w:rPr>
          <w:rFonts w:ascii="Arial" w:hAnsi="Arial" w:cs="Arial"/>
          <w:spacing w:val="-4"/>
          <w:sz w:val="24"/>
          <w:szCs w:val="24"/>
        </w:rPr>
        <w:t>B17G, B18, B19,</w:t>
      </w:r>
      <w:r w:rsidR="00866777" w:rsidRPr="00866777">
        <w:rPr>
          <w:rFonts w:ascii="Arial" w:hAnsi="Arial" w:cs="Arial"/>
          <w:spacing w:val="-4"/>
          <w:sz w:val="24"/>
          <w:szCs w:val="24"/>
        </w:rPr>
        <w:t xml:space="preserve"> </w:t>
      </w:r>
      <w:r w:rsidR="00F32CF3">
        <w:rPr>
          <w:rFonts w:ascii="Arial" w:hAnsi="Arial" w:cs="Arial"/>
          <w:spacing w:val="-4"/>
          <w:sz w:val="24"/>
          <w:szCs w:val="24"/>
        </w:rPr>
        <w:t>których  taryfy uwzględniają nie tylko koszt</w:t>
      </w:r>
      <w:r w:rsidR="00866777" w:rsidRPr="00F32CF3">
        <w:rPr>
          <w:rFonts w:ascii="Arial" w:hAnsi="Arial" w:cs="Arial"/>
          <w:spacing w:val="-4"/>
          <w:sz w:val="24"/>
          <w:szCs w:val="24"/>
        </w:rPr>
        <w:t xml:space="preserve"> s</w:t>
      </w:r>
      <w:r w:rsidR="00F32CF3">
        <w:rPr>
          <w:rFonts w:ascii="Arial" w:hAnsi="Arial" w:cs="Arial"/>
          <w:spacing w:val="-4"/>
          <w:sz w:val="24"/>
          <w:szCs w:val="24"/>
        </w:rPr>
        <w:t>amego zabiegu, ale także koszt porady kwalifikacyjnej z </w:t>
      </w:r>
      <w:r w:rsidR="00866777" w:rsidRPr="00F32CF3">
        <w:rPr>
          <w:rFonts w:ascii="Arial" w:hAnsi="Arial" w:cs="Arial"/>
          <w:spacing w:val="-4"/>
          <w:sz w:val="24"/>
          <w:szCs w:val="24"/>
        </w:rPr>
        <w:t xml:space="preserve">niezbędnymi badaniami oraz kontroli po wykonaniu zabiegu – </w:t>
      </w:r>
      <w:r w:rsidR="00AD1107" w:rsidRPr="00F32CF3">
        <w:rPr>
          <w:rFonts w:ascii="Arial" w:hAnsi="Arial" w:cs="Arial"/>
          <w:spacing w:val="-4"/>
          <w:sz w:val="24"/>
          <w:szCs w:val="24"/>
        </w:rPr>
        <w:t xml:space="preserve"> </w:t>
      </w:r>
      <w:r w:rsidR="00465E5B" w:rsidRPr="00F32CF3">
        <w:rPr>
          <w:rFonts w:ascii="Arial" w:hAnsi="Arial" w:cs="Arial"/>
          <w:spacing w:val="-4"/>
          <w:sz w:val="24"/>
          <w:szCs w:val="24"/>
        </w:rPr>
        <w:t>w </w:t>
      </w:r>
      <w:r w:rsidRPr="00F32CF3">
        <w:rPr>
          <w:rFonts w:ascii="Arial" w:hAnsi="Arial" w:cs="Arial"/>
          <w:spacing w:val="-4"/>
          <w:sz w:val="24"/>
          <w:szCs w:val="24"/>
        </w:rPr>
        <w:t>kolumnie „uwagi”, dookreślono, że</w:t>
      </w:r>
      <w:r w:rsidR="004138BC" w:rsidRPr="00F32CF3">
        <w:rPr>
          <w:rFonts w:ascii="Arial" w:hAnsi="Arial" w:cs="Arial"/>
          <w:spacing w:val="-4"/>
          <w:sz w:val="24"/>
          <w:szCs w:val="24"/>
        </w:rPr>
        <w:t xml:space="preserve"> „</w:t>
      </w:r>
      <w:r w:rsidR="004138BC" w:rsidRPr="00F32CF3">
        <w:rPr>
          <w:rFonts w:ascii="Arial" w:hAnsi="Arial" w:cs="Arial"/>
          <w:i/>
          <w:spacing w:val="-4"/>
          <w:sz w:val="24"/>
          <w:szCs w:val="24"/>
        </w:rPr>
        <w:t>taryfa obejmuje</w:t>
      </w:r>
      <w:r w:rsidR="00465E5B" w:rsidRPr="00F32CF3">
        <w:rPr>
          <w:rFonts w:ascii="Arial" w:hAnsi="Arial" w:cs="Arial"/>
          <w:i/>
          <w:spacing w:val="-4"/>
          <w:sz w:val="24"/>
          <w:szCs w:val="24"/>
        </w:rPr>
        <w:t xml:space="preserve"> koszt porady kwalifikacyjnej z </w:t>
      </w:r>
      <w:r w:rsidR="004138BC" w:rsidRPr="00F32CF3">
        <w:rPr>
          <w:rFonts w:ascii="Arial" w:hAnsi="Arial" w:cs="Arial"/>
          <w:i/>
          <w:spacing w:val="-4"/>
          <w:sz w:val="24"/>
          <w:szCs w:val="24"/>
        </w:rPr>
        <w:t>niezbędnymi badaniami oraz kontroli po wy</w:t>
      </w:r>
      <w:r w:rsidR="00AD1107" w:rsidRPr="00F32CF3">
        <w:rPr>
          <w:rFonts w:ascii="Arial" w:hAnsi="Arial" w:cs="Arial"/>
          <w:i/>
          <w:spacing w:val="-4"/>
          <w:sz w:val="24"/>
          <w:szCs w:val="24"/>
        </w:rPr>
        <w:t>konaniu zabiegu w </w:t>
      </w:r>
      <w:r w:rsidR="004138BC" w:rsidRPr="00F32CF3">
        <w:rPr>
          <w:rFonts w:ascii="Arial" w:hAnsi="Arial" w:cs="Arial"/>
          <w:i/>
          <w:spacing w:val="-4"/>
          <w:sz w:val="24"/>
          <w:szCs w:val="24"/>
        </w:rPr>
        <w:t>terminie do 2 t</w:t>
      </w:r>
      <w:r w:rsidR="00F32CF3">
        <w:rPr>
          <w:rFonts w:ascii="Arial" w:hAnsi="Arial" w:cs="Arial"/>
          <w:i/>
          <w:spacing w:val="-4"/>
          <w:sz w:val="24"/>
          <w:szCs w:val="24"/>
        </w:rPr>
        <w:t>ygodni od wypisania pacjenta ze </w:t>
      </w:r>
      <w:r w:rsidR="004138BC" w:rsidRPr="00F32CF3">
        <w:rPr>
          <w:rFonts w:ascii="Arial" w:hAnsi="Arial" w:cs="Arial"/>
          <w:i/>
          <w:spacing w:val="-4"/>
          <w:sz w:val="24"/>
          <w:szCs w:val="24"/>
        </w:rPr>
        <w:t>szpitala</w:t>
      </w:r>
      <w:r w:rsidR="004138BC" w:rsidRPr="00F32CF3">
        <w:rPr>
          <w:rFonts w:ascii="Arial" w:hAnsi="Arial" w:cs="Arial"/>
          <w:spacing w:val="-4"/>
          <w:sz w:val="24"/>
          <w:szCs w:val="24"/>
        </w:rPr>
        <w:t xml:space="preserve">” </w:t>
      </w:r>
      <w:r w:rsidR="00866777" w:rsidRPr="00F32CF3">
        <w:rPr>
          <w:rFonts w:ascii="Arial" w:hAnsi="Arial" w:cs="Arial"/>
          <w:spacing w:val="-4"/>
          <w:sz w:val="24"/>
          <w:szCs w:val="24"/>
        </w:rPr>
        <w:t>–</w:t>
      </w:r>
      <w:r w:rsidR="006B366C" w:rsidRPr="00F32CF3">
        <w:rPr>
          <w:rFonts w:ascii="Arial" w:hAnsi="Arial" w:cs="Arial"/>
          <w:spacing w:val="-4"/>
          <w:sz w:val="24"/>
          <w:szCs w:val="24"/>
        </w:rPr>
        <w:t xml:space="preserve"> </w:t>
      </w:r>
      <w:r w:rsidR="00866777" w:rsidRPr="00F32CF3">
        <w:rPr>
          <w:rFonts w:ascii="Arial" w:hAnsi="Arial" w:cs="Arial"/>
          <w:spacing w:val="-4"/>
          <w:sz w:val="24"/>
          <w:szCs w:val="24"/>
        </w:rPr>
        <w:t>zgodnie z wytycznymi  AOTM i T przedstawionymi w </w:t>
      </w:r>
      <w:r w:rsidR="00F32CF3">
        <w:rPr>
          <w:rFonts w:ascii="Arial" w:hAnsi="Arial" w:cs="Arial"/>
          <w:spacing w:val="-4"/>
          <w:sz w:val="24"/>
          <w:szCs w:val="24"/>
        </w:rPr>
        <w:t>uzasadnieniu do </w:t>
      </w:r>
      <w:r w:rsidR="00866777" w:rsidRPr="00F32CF3">
        <w:rPr>
          <w:rFonts w:ascii="Arial" w:hAnsi="Arial" w:cs="Arial"/>
          <w:spacing w:val="-4"/>
          <w:sz w:val="24"/>
          <w:szCs w:val="24"/>
        </w:rPr>
        <w:t>ustalenia taryfy dla  przedmiotowych świadczeń.</w:t>
      </w:r>
    </w:p>
    <w:p w:rsidR="00A55D55" w:rsidRPr="00866777" w:rsidRDefault="00CF3B3F" w:rsidP="00866777">
      <w:pPr>
        <w:tabs>
          <w:tab w:val="left" w:pos="851"/>
        </w:tabs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866777">
        <w:rPr>
          <w:rFonts w:ascii="Arial" w:hAnsi="Arial" w:cs="Arial"/>
          <w:spacing w:val="-6"/>
          <w:sz w:val="24"/>
          <w:szCs w:val="24"/>
        </w:rPr>
        <w:t>Zmiany w pozostałych katalogach (katalog produktów do sumowania</w:t>
      </w:r>
      <w:r w:rsidR="002343FB" w:rsidRPr="00866777">
        <w:rPr>
          <w:rFonts w:ascii="Arial" w:hAnsi="Arial" w:cs="Arial"/>
          <w:spacing w:val="-6"/>
          <w:sz w:val="24"/>
          <w:szCs w:val="24"/>
        </w:rPr>
        <w:t>,</w:t>
      </w:r>
      <w:r w:rsidR="00743089" w:rsidRPr="00866777">
        <w:rPr>
          <w:rFonts w:ascii="Arial" w:hAnsi="Arial" w:cs="Arial"/>
          <w:spacing w:val="-6"/>
          <w:sz w:val="24"/>
          <w:szCs w:val="24"/>
        </w:rPr>
        <w:t xml:space="preserve"> k</w:t>
      </w:r>
      <w:r w:rsidR="00F36284" w:rsidRPr="00866777">
        <w:rPr>
          <w:rFonts w:ascii="Arial" w:hAnsi="Arial" w:cs="Arial"/>
          <w:spacing w:val="-6"/>
          <w:sz w:val="24"/>
          <w:szCs w:val="24"/>
        </w:rPr>
        <w:t>atalog produktów onkologicznych</w:t>
      </w:r>
      <w:r w:rsidR="00966296" w:rsidRPr="00866777">
        <w:rPr>
          <w:rFonts w:ascii="Arial" w:hAnsi="Arial" w:cs="Arial"/>
          <w:spacing w:val="-6"/>
          <w:sz w:val="24"/>
          <w:szCs w:val="24"/>
        </w:rPr>
        <w:t xml:space="preserve">, </w:t>
      </w:r>
      <w:r w:rsidR="002343FB" w:rsidRPr="00866777">
        <w:rPr>
          <w:rFonts w:ascii="Arial" w:hAnsi="Arial" w:cs="Arial"/>
          <w:spacing w:val="-6"/>
          <w:sz w:val="24"/>
          <w:szCs w:val="24"/>
        </w:rPr>
        <w:t xml:space="preserve">charakterystyka </w:t>
      </w:r>
      <w:r w:rsidRPr="00866777">
        <w:rPr>
          <w:rFonts w:ascii="Arial" w:hAnsi="Arial" w:cs="Arial"/>
          <w:spacing w:val="-6"/>
          <w:sz w:val="24"/>
          <w:szCs w:val="24"/>
        </w:rPr>
        <w:t xml:space="preserve">JGP), </w:t>
      </w:r>
      <w:r w:rsidR="004D4A9A" w:rsidRPr="00866777">
        <w:rPr>
          <w:rFonts w:ascii="Arial" w:hAnsi="Arial" w:cs="Arial"/>
          <w:spacing w:val="-6"/>
          <w:sz w:val="24"/>
          <w:szCs w:val="24"/>
        </w:rPr>
        <w:t>stanowiących załączniki nr 3</w:t>
      </w:r>
      <w:r w:rsidR="00C44DDF" w:rsidRPr="00866777">
        <w:rPr>
          <w:rFonts w:ascii="Arial" w:hAnsi="Arial" w:cs="Arial"/>
          <w:spacing w:val="-6"/>
          <w:sz w:val="24"/>
          <w:szCs w:val="24"/>
        </w:rPr>
        <w:t xml:space="preserve">, 6 </w:t>
      </w:r>
      <w:r w:rsidR="00F36284" w:rsidRPr="00866777">
        <w:rPr>
          <w:rFonts w:ascii="Arial" w:hAnsi="Arial" w:cs="Arial"/>
          <w:spacing w:val="-6"/>
          <w:sz w:val="24"/>
          <w:szCs w:val="24"/>
        </w:rPr>
        <w:t>i 7</w:t>
      </w:r>
      <w:r w:rsidRPr="00866777">
        <w:rPr>
          <w:rFonts w:ascii="Arial" w:hAnsi="Arial" w:cs="Arial"/>
          <w:spacing w:val="-6"/>
          <w:sz w:val="24"/>
          <w:szCs w:val="24"/>
        </w:rPr>
        <w:t xml:space="preserve"> </w:t>
      </w:r>
      <w:r w:rsidR="00743089" w:rsidRPr="00866777">
        <w:rPr>
          <w:rFonts w:ascii="Arial" w:hAnsi="Arial" w:cs="Arial"/>
          <w:spacing w:val="-6"/>
          <w:sz w:val="24"/>
          <w:szCs w:val="24"/>
        </w:rPr>
        <w:t>do </w:t>
      </w:r>
      <w:r w:rsidRPr="00866777">
        <w:rPr>
          <w:rFonts w:ascii="Arial" w:hAnsi="Arial" w:cs="Arial"/>
          <w:spacing w:val="-6"/>
          <w:sz w:val="24"/>
          <w:szCs w:val="24"/>
        </w:rPr>
        <w:t xml:space="preserve">niniejszego </w:t>
      </w:r>
      <w:r w:rsidR="00A77F50" w:rsidRPr="00866777">
        <w:rPr>
          <w:rFonts w:ascii="Arial" w:hAnsi="Arial" w:cs="Arial"/>
          <w:spacing w:val="-6"/>
          <w:sz w:val="24"/>
          <w:szCs w:val="24"/>
        </w:rPr>
        <w:t xml:space="preserve">zarządzenia, </w:t>
      </w:r>
      <w:r w:rsidR="004D4A9A" w:rsidRPr="00866777">
        <w:rPr>
          <w:rFonts w:ascii="Arial" w:hAnsi="Arial" w:cs="Arial"/>
          <w:bCs/>
          <w:spacing w:val="-6"/>
          <w:sz w:val="24"/>
          <w:szCs w:val="24"/>
        </w:rPr>
        <w:t>są </w:t>
      </w:r>
      <w:r w:rsidR="00966296" w:rsidRPr="00866777">
        <w:rPr>
          <w:rFonts w:ascii="Arial" w:hAnsi="Arial" w:cs="Arial"/>
          <w:bCs/>
          <w:spacing w:val="-6"/>
          <w:sz w:val="24"/>
          <w:szCs w:val="24"/>
        </w:rPr>
        <w:t>powiązane z </w:t>
      </w:r>
      <w:r w:rsidR="00570506" w:rsidRPr="00866777">
        <w:rPr>
          <w:rFonts w:ascii="Arial" w:hAnsi="Arial" w:cs="Arial"/>
          <w:bCs/>
          <w:spacing w:val="-6"/>
          <w:sz w:val="24"/>
          <w:szCs w:val="24"/>
        </w:rPr>
        <w:t>wprowadzeniem zmian w katalogu grup. Dotyczą modyfikacji (usunięcia, dodania, przeniesi</w:t>
      </w:r>
      <w:r w:rsidR="00743089" w:rsidRPr="00866777">
        <w:rPr>
          <w:rFonts w:ascii="Arial" w:hAnsi="Arial" w:cs="Arial"/>
          <w:bCs/>
          <w:spacing w:val="-6"/>
          <w:sz w:val="24"/>
          <w:szCs w:val="24"/>
        </w:rPr>
        <w:t xml:space="preserve">enia) procedur lub rozpoznań w obrębie charakterystyk </w:t>
      </w:r>
      <w:r w:rsidR="00570506" w:rsidRPr="00866777">
        <w:rPr>
          <w:rFonts w:ascii="Arial" w:hAnsi="Arial" w:cs="Arial"/>
          <w:bCs/>
          <w:spacing w:val="-6"/>
          <w:sz w:val="24"/>
          <w:szCs w:val="24"/>
        </w:rPr>
        <w:t>JGP</w:t>
      </w:r>
      <w:r w:rsidR="00743089" w:rsidRPr="00866777">
        <w:rPr>
          <w:rFonts w:ascii="Arial" w:hAnsi="Arial" w:cs="Arial"/>
          <w:bCs/>
          <w:spacing w:val="-6"/>
          <w:sz w:val="24"/>
          <w:szCs w:val="24"/>
        </w:rPr>
        <w:t xml:space="preserve">. </w:t>
      </w:r>
    </w:p>
    <w:p w:rsidR="00C14CFC" w:rsidRDefault="002343FB" w:rsidP="00C14CFC">
      <w:pPr>
        <w:spacing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Dodatkowo</w:t>
      </w:r>
      <w:r w:rsidR="00743089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, </w:t>
      </w:r>
      <w:r w:rsidR="00A55D55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w katalogu produktów do sumowania, w oparciu o analizę kosztową wszystkich dostępnych produkt</w:t>
      </w:r>
      <w:r w:rsidR="00510CDD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ów leczniczych, zawierających w </w:t>
      </w:r>
      <w:r w:rsidR="00A55D55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swym składzie substancje czynną: immunoglobulinę ludzką </w:t>
      </w:r>
      <w:r w:rsidR="001C7593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(w wykazie leków refundowanych, zgodnych z obowiązującym obwieszczeniem Ministra Zdrowia) </w:t>
      </w:r>
      <w:r w:rsidR="00A55D55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– sprawozdawanych do rozliczenia, </w:t>
      </w:r>
      <w:r w:rsidR="00291DB6">
        <w:rPr>
          <w:rFonts w:ascii="Arial" w:eastAsia="Times New Roman" w:hAnsi="Arial" w:cs="Arial"/>
          <w:spacing w:val="-6"/>
          <w:sz w:val="24"/>
          <w:szCs w:val="24"/>
          <w:lang w:eastAsia="pl-PL"/>
        </w:rPr>
        <w:t>oraz uwzględniając argumenty zgłoszone przez Konsulta Krajowego w </w:t>
      </w:r>
      <w:r w:rsidR="00291DB6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dziedzinie immunologii klinicznej</w:t>
      </w:r>
      <w:r w:rsidR="00291DB6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, wskazujące na różnice w kosztach immunoglobulin </w:t>
      </w:r>
      <w:r w:rsidR="00C14CFC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 zależności </w:t>
      </w:r>
      <w:r w:rsidR="00C14CFC">
        <w:rPr>
          <w:rFonts w:ascii="Arial" w:eastAsia="Times New Roman" w:hAnsi="Arial" w:cs="Arial"/>
          <w:spacing w:val="-6"/>
          <w:sz w:val="24"/>
          <w:szCs w:val="24"/>
          <w:lang w:eastAsia="pl-PL"/>
        </w:rPr>
        <w:lastRenderedPageBreak/>
        <w:t xml:space="preserve">od drogi podania (dożylnie lub podskórnie), dokonano zmiany wartości </w:t>
      </w:r>
      <w:r w:rsidR="00C14CFC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produktu </w:t>
      </w:r>
      <w:r w:rsidR="00C14CFC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rozliczeniowego </w:t>
      </w:r>
      <w:r w:rsidR="00C14CFC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– </w:t>
      </w:r>
      <w:r w:rsidR="00C14CFC" w:rsidRPr="00496222">
        <w:rPr>
          <w:rFonts w:ascii="Arial" w:eastAsia="Times New Roman" w:hAnsi="Arial" w:cs="Arial"/>
          <w:i/>
          <w:spacing w:val="-6"/>
          <w:sz w:val="24"/>
          <w:szCs w:val="24"/>
          <w:lang w:eastAsia="pl-PL"/>
        </w:rPr>
        <w:t>Leczenie przetoczeniami immunoglobulin</w:t>
      </w:r>
      <w:r w:rsidR="00C14CFC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na </w:t>
      </w:r>
      <w:r w:rsidR="00C14CFC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poziomie 3,6 pkt.</w:t>
      </w:r>
    </w:p>
    <w:p w:rsidR="00743089" w:rsidRPr="00496222" w:rsidRDefault="00A55D55" w:rsidP="001550B9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Natomiast </w:t>
      </w:r>
      <w:r w:rsidR="00743089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w</w:t>
      </w:r>
      <w:r w:rsidR="00743089" w:rsidRPr="00496222">
        <w:rPr>
          <w:rFonts w:ascii="Arial" w:hAnsi="Arial" w:cs="Arial"/>
          <w:spacing w:val="-6"/>
          <w:sz w:val="24"/>
          <w:szCs w:val="24"/>
        </w:rPr>
        <w:t xml:space="preserve"> katalogu produktów onkologicznych – pakiet onkologiczny, </w:t>
      </w:r>
      <w:r w:rsidR="00743089" w:rsidRPr="00496222">
        <w:rPr>
          <w:rFonts w:ascii="Arial" w:hAnsi="Arial" w:cs="Arial"/>
          <w:bCs/>
          <w:spacing w:val="-6"/>
          <w:sz w:val="24"/>
          <w:szCs w:val="24"/>
        </w:rPr>
        <w:t>dodano produkty rozliczeniowe dedykowane do rozliczania m.in. leczenia związanego z przetoczeniami koncentratu granulocytarnego z aferezy</w:t>
      </w:r>
      <w:r w:rsidR="007738A9" w:rsidRPr="00496222">
        <w:rPr>
          <w:rFonts w:ascii="Arial" w:hAnsi="Arial" w:cs="Arial"/>
          <w:bCs/>
          <w:spacing w:val="-6"/>
          <w:sz w:val="24"/>
          <w:szCs w:val="24"/>
        </w:rPr>
        <w:t>,</w:t>
      </w:r>
      <w:r w:rsidR="00743089" w:rsidRPr="00496222">
        <w:rPr>
          <w:rFonts w:ascii="Arial" w:hAnsi="Arial" w:cs="Arial"/>
          <w:bCs/>
          <w:spacing w:val="-6"/>
          <w:sz w:val="24"/>
          <w:szCs w:val="24"/>
        </w:rPr>
        <w:t xml:space="preserve"> </w:t>
      </w:r>
      <w:r w:rsidR="0024036F" w:rsidRPr="00496222">
        <w:rPr>
          <w:rFonts w:ascii="Arial" w:hAnsi="Arial" w:cs="Arial"/>
          <w:bCs/>
          <w:spacing w:val="-6"/>
          <w:sz w:val="24"/>
          <w:szCs w:val="24"/>
        </w:rPr>
        <w:t xml:space="preserve">przetoczeniami </w:t>
      </w:r>
      <w:r w:rsidR="00743089" w:rsidRPr="00496222">
        <w:rPr>
          <w:rFonts w:ascii="Arial" w:hAnsi="Arial" w:cs="Arial"/>
          <w:bCs/>
          <w:spacing w:val="-6"/>
          <w:sz w:val="24"/>
          <w:szCs w:val="24"/>
        </w:rPr>
        <w:t xml:space="preserve">napromienianego i filtrowanego koncentratu krwinek płytkowych, </w:t>
      </w:r>
      <w:r w:rsidR="00743089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plazmaferezą leczniczą, </w:t>
      </w:r>
      <w:r w:rsidR="00743089" w:rsidRPr="00496222">
        <w:rPr>
          <w:rFonts w:ascii="Arial" w:hAnsi="Arial" w:cs="Arial"/>
          <w:bCs/>
          <w:spacing w:val="-6"/>
          <w:sz w:val="24"/>
          <w:szCs w:val="24"/>
        </w:rPr>
        <w:t xml:space="preserve">żywienia dojelitowego i pozajelitowego oraz </w:t>
      </w:r>
      <w:r w:rsidR="00743089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imp</w:t>
      </w:r>
      <w:r w:rsidR="0024036F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lantacją portów naczyniowych do </w:t>
      </w:r>
      <w:r w:rsidR="00743089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chemioterapii. </w:t>
      </w:r>
      <w:r w:rsidR="00743089" w:rsidRPr="00496222">
        <w:rPr>
          <w:rFonts w:ascii="Arial" w:hAnsi="Arial" w:cs="Arial"/>
          <w:bCs/>
          <w:spacing w:val="-6"/>
          <w:sz w:val="24"/>
          <w:szCs w:val="24"/>
        </w:rPr>
        <w:t xml:space="preserve">Zmiana ma na celu </w:t>
      </w:r>
      <w:r w:rsidR="00743089" w:rsidRPr="00496222">
        <w:rPr>
          <w:rFonts w:ascii="Arial" w:hAnsi="Arial" w:cs="Arial"/>
          <w:spacing w:val="-6"/>
          <w:sz w:val="24"/>
          <w:szCs w:val="24"/>
        </w:rPr>
        <w:t>zwiększenie skuteczności leczenia oraz skrócenie czasu leczenia i hospitalizacji</w:t>
      </w:r>
      <w:r w:rsidR="007738A9" w:rsidRPr="00496222">
        <w:rPr>
          <w:rFonts w:ascii="Arial" w:hAnsi="Arial" w:cs="Arial"/>
          <w:spacing w:val="-6"/>
          <w:sz w:val="24"/>
          <w:szCs w:val="24"/>
        </w:rPr>
        <w:t xml:space="preserve"> pacjentów onkologicznych</w:t>
      </w:r>
      <w:r w:rsidR="00743089" w:rsidRPr="00496222">
        <w:rPr>
          <w:rFonts w:ascii="Arial" w:hAnsi="Arial" w:cs="Arial"/>
          <w:spacing w:val="-6"/>
          <w:sz w:val="24"/>
          <w:szCs w:val="24"/>
        </w:rPr>
        <w:t>.</w:t>
      </w:r>
    </w:p>
    <w:p w:rsidR="00F36284" w:rsidRPr="00496222" w:rsidRDefault="00F36284" w:rsidP="001550B9">
      <w:pPr>
        <w:spacing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496222">
        <w:rPr>
          <w:rFonts w:ascii="Arial" w:hAnsi="Arial" w:cs="Arial"/>
          <w:spacing w:val="-6"/>
          <w:sz w:val="24"/>
          <w:szCs w:val="24"/>
        </w:rPr>
        <w:t xml:space="preserve">W katalogu produktów rozliczeniowych dedykowanych dla świadczeń, dla których w rozporządzeniu określono dodatkowe warunki ich realizacji, stanowiącym </w:t>
      </w:r>
      <w:r w:rsidR="00C44DDF" w:rsidRPr="00496222">
        <w:rPr>
          <w:rFonts w:ascii="Arial" w:hAnsi="Arial" w:cs="Arial"/>
          <w:spacing w:val="-6"/>
          <w:sz w:val="24"/>
          <w:szCs w:val="24"/>
        </w:rPr>
        <w:t>załącznik nr 5</w:t>
      </w:r>
      <w:r w:rsidRPr="00496222">
        <w:rPr>
          <w:rFonts w:ascii="Arial" w:hAnsi="Arial" w:cs="Arial"/>
          <w:spacing w:val="-6"/>
          <w:sz w:val="24"/>
          <w:szCs w:val="24"/>
        </w:rPr>
        <w:t xml:space="preserve"> do zarządzenia, zmiany mają charakter porządkowy, polegają na dodaniu lub usunięciu niektórych grup, w związku ze zmianami wprowadzonymi w katalogu JGP</w:t>
      </w:r>
    </w:p>
    <w:p w:rsidR="00B72DF0" w:rsidRPr="00496222" w:rsidRDefault="006F52F2" w:rsidP="006F52F2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Jednocześnie, </w:t>
      </w:r>
      <w:r w:rsidR="00B72DF0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uwzględniając </w:t>
      </w:r>
      <w:r w:rsidR="00B375B7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regulacje wprowadzone rozporządzeniem Ministra Zdrowia </w:t>
      </w:r>
      <w:r w:rsidR="00743089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z dnia 20 czerwca 2016 r. zmieniającym rozporządzenie </w:t>
      </w:r>
      <w:r w:rsidR="00B375B7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w sprawie świadczeń gwarantowanych z zakresu leczenia szpitalnego, w</w:t>
      </w:r>
      <w:r w:rsidR="00DF4243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 </w:t>
      </w:r>
      <w:r w:rsidR="00B375B7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części dotyczącej świadczeń endoprotezoplastyki stawu biodrowego i </w:t>
      </w:r>
      <w:r w:rsidR="00CF3B3F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kolanowego, </w:t>
      </w:r>
      <w:r w:rsidR="007738A9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w celu zwiększenia dostępności do </w:t>
      </w:r>
      <w:r w:rsidR="00B72DF0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tych świadczeń,  </w:t>
      </w:r>
      <w:r w:rsidR="0024036F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dodano </w:t>
      </w:r>
      <w:r w:rsidR="00A77F50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 </w:t>
      </w:r>
      <w:r w:rsidR="00DF4243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zakresie </w:t>
      </w:r>
      <w:r w:rsidR="00B72DF0" w:rsidRPr="00496222">
        <w:rPr>
          <w:rFonts w:ascii="Arial" w:hAnsi="Arial" w:cs="Arial"/>
          <w:bCs/>
          <w:spacing w:val="-6"/>
          <w:sz w:val="24"/>
          <w:szCs w:val="24"/>
        </w:rPr>
        <w:t>„skojarzonym</w:t>
      </w:r>
      <w:r w:rsidR="00DF4243" w:rsidRPr="00496222">
        <w:rPr>
          <w:rFonts w:ascii="Arial" w:hAnsi="Arial" w:cs="Arial"/>
          <w:bCs/>
          <w:spacing w:val="-6"/>
          <w:sz w:val="24"/>
          <w:szCs w:val="24"/>
        </w:rPr>
        <w:t>”</w:t>
      </w:r>
      <w:r w:rsidR="00B72DF0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B72DF0" w:rsidRPr="00496222">
        <w:rPr>
          <w:rFonts w:ascii="Arial" w:hAnsi="Arial" w:cs="Arial"/>
          <w:bCs/>
          <w:spacing w:val="-6"/>
          <w:sz w:val="24"/>
          <w:szCs w:val="24"/>
        </w:rPr>
        <w:t>ortopedia i traumatologia narządu ruchu</w:t>
      </w:r>
      <w:r w:rsidR="00B72DF0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, </w:t>
      </w:r>
      <w:r w:rsidR="007738A9" w:rsidRPr="00496222">
        <w:rPr>
          <w:rFonts w:ascii="Arial" w:hAnsi="Arial" w:cs="Arial"/>
          <w:bCs/>
          <w:spacing w:val="-6"/>
          <w:sz w:val="24"/>
          <w:szCs w:val="24"/>
        </w:rPr>
        <w:t>w </w:t>
      </w:r>
      <w:r w:rsidR="00DF4243" w:rsidRPr="00496222">
        <w:rPr>
          <w:rFonts w:ascii="Arial" w:hAnsi="Arial" w:cs="Arial"/>
          <w:bCs/>
          <w:spacing w:val="-6"/>
          <w:sz w:val="24"/>
          <w:szCs w:val="24"/>
        </w:rPr>
        <w:t>którym w umowie wyodrębniane są kwoty zobowiązania na realizację niektórych JGP,</w:t>
      </w:r>
      <w:r w:rsidR="00B72DF0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produkty rozliczeniowe dedykowane do rozliczania świadczeń </w:t>
      </w:r>
      <w:r w:rsidR="007738A9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związanych z </w:t>
      </w:r>
      <w:r w:rsidR="001C7593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endop</w:t>
      </w:r>
      <w:r w:rsidR="00B72DF0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r</w:t>
      </w:r>
      <w:r w:rsidR="001C7593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o</w:t>
      </w:r>
      <w:r w:rsidR="00B72DF0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tezoplasty</w:t>
      </w:r>
      <w:r w:rsidR="00DF4243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ką stawu biodrowego i kolanowego oraz operacji</w:t>
      </w:r>
      <w:r w:rsidR="004D4A9A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rewizyjnych endoprotezy stawu biodrowego lub kolanowego</w:t>
      </w:r>
      <w:r w:rsidR="007738A9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(</w:t>
      </w:r>
      <w:r w:rsidR="007738A9" w:rsidRPr="00496222">
        <w:rPr>
          <w:rFonts w:ascii="Arial" w:eastAsia="Times New Roman" w:hAnsi="Arial" w:cs="Arial"/>
          <w:spacing w:val="-6"/>
          <w:sz w:val="24"/>
          <w:szCs w:val="24"/>
        </w:rPr>
        <w:t>H01, H02, H09 , H10, H13 – H19)</w:t>
      </w:r>
      <w:r w:rsidR="004D4A9A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.</w:t>
      </w:r>
    </w:p>
    <w:p w:rsidR="007622A7" w:rsidRPr="00496222" w:rsidRDefault="00253C36" w:rsidP="00EC4776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Skutek finansowy wynikający z wprowadzenia </w:t>
      </w:r>
      <w:r w:rsidR="00740080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dla niektórych świadczeń </w:t>
      </w: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taryfy świadczeń opublikowanej w obwieszczeniu Prezesa Agencji Oceny Technologii Medycznych i Taryfikacji z dnia 29 czerwca 2016 r. w sprawie taryf świadczeń gwarantowanych w z rodzaju: leczenie szpitalne, </w:t>
      </w:r>
      <w:r w:rsidR="00EC4776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oraz wynikający ze zmiany finansowania </w:t>
      </w:r>
      <w:r w:rsidR="00EC4776" w:rsidRPr="00866777">
        <w:rPr>
          <w:rFonts w:ascii="Arial" w:eastAsia="Times New Roman" w:hAnsi="Arial" w:cs="Arial"/>
          <w:spacing w:val="-6"/>
          <w:sz w:val="24"/>
          <w:szCs w:val="24"/>
          <w:lang w:eastAsia="pl-PL"/>
        </w:rPr>
        <w:t>immunoglobuliny ludzkiej,</w:t>
      </w:r>
      <w:r w:rsidR="00EC4776" w:rsidRPr="00866777">
        <w:rPr>
          <w:rFonts w:ascii="Arial" w:hAnsi="Arial" w:cs="Arial"/>
          <w:spacing w:val="-6"/>
          <w:sz w:val="24"/>
          <w:szCs w:val="24"/>
        </w:rPr>
        <w:t xml:space="preserve"> </w:t>
      </w:r>
      <w:r w:rsidR="007622A7" w:rsidRPr="00866777">
        <w:rPr>
          <w:rFonts w:ascii="Arial" w:hAnsi="Arial" w:cs="Arial"/>
          <w:spacing w:val="-6"/>
          <w:sz w:val="24"/>
          <w:szCs w:val="24"/>
        </w:rPr>
        <w:t>wobec wyceny świadczeń z zarządzenia Prezesa NFZ n</w:t>
      </w:r>
      <w:r w:rsidR="00EC4776" w:rsidRPr="00866777">
        <w:rPr>
          <w:rFonts w:ascii="Arial" w:hAnsi="Arial" w:cs="Arial"/>
          <w:spacing w:val="-6"/>
          <w:sz w:val="24"/>
          <w:szCs w:val="24"/>
        </w:rPr>
        <w:t>r </w:t>
      </w:r>
      <w:r w:rsidR="007622A7" w:rsidRPr="00866777">
        <w:rPr>
          <w:rFonts w:ascii="Arial" w:hAnsi="Arial" w:cs="Arial"/>
          <w:spacing w:val="-6"/>
          <w:sz w:val="24"/>
          <w:szCs w:val="24"/>
        </w:rPr>
        <w:t xml:space="preserve">71/2016/DSOZ, </w:t>
      </w:r>
      <w:r w:rsidR="00740080" w:rsidRPr="00866777">
        <w:rPr>
          <w:rFonts w:ascii="Arial" w:hAnsi="Arial" w:cs="Arial"/>
          <w:spacing w:val="-6"/>
          <w:sz w:val="24"/>
          <w:szCs w:val="24"/>
        </w:rPr>
        <w:t xml:space="preserve">szacowany jest w skali </w:t>
      </w:r>
      <w:r w:rsidR="007622A7" w:rsidRPr="00866777">
        <w:rPr>
          <w:rFonts w:ascii="Arial" w:hAnsi="Arial" w:cs="Arial"/>
          <w:spacing w:val="-6"/>
          <w:sz w:val="24"/>
          <w:szCs w:val="24"/>
        </w:rPr>
        <w:t>roku na  </w:t>
      </w:r>
      <w:r w:rsidR="007622A7" w:rsidRPr="00227F6B">
        <w:rPr>
          <w:rFonts w:ascii="Arial" w:hAnsi="Arial" w:cs="Arial"/>
          <w:spacing w:val="-6"/>
          <w:sz w:val="24"/>
          <w:szCs w:val="24"/>
        </w:rPr>
        <w:t xml:space="preserve">ok. - </w:t>
      </w:r>
      <w:r w:rsidR="00866777" w:rsidRPr="00227F6B">
        <w:rPr>
          <w:rFonts w:ascii="Arial" w:hAnsi="Arial" w:cs="Arial"/>
          <w:spacing w:val="-6"/>
          <w:sz w:val="24"/>
          <w:szCs w:val="24"/>
        </w:rPr>
        <w:t>486</w:t>
      </w:r>
      <w:r w:rsidR="001C7EDB" w:rsidRPr="00227F6B">
        <w:rPr>
          <w:rFonts w:ascii="Arial" w:hAnsi="Arial" w:cs="Arial"/>
          <w:spacing w:val="-6"/>
          <w:sz w:val="24"/>
          <w:szCs w:val="24"/>
        </w:rPr>
        <w:t xml:space="preserve"> mln </w:t>
      </w:r>
      <w:r w:rsidR="00740080" w:rsidRPr="00227F6B">
        <w:rPr>
          <w:rFonts w:ascii="Arial" w:hAnsi="Arial" w:cs="Arial"/>
          <w:spacing w:val="-6"/>
          <w:sz w:val="24"/>
          <w:szCs w:val="24"/>
        </w:rPr>
        <w:t>zł,</w:t>
      </w:r>
      <w:r w:rsidR="00740080" w:rsidRPr="00866777">
        <w:rPr>
          <w:rFonts w:ascii="Arial" w:hAnsi="Arial" w:cs="Arial"/>
          <w:spacing w:val="-6"/>
          <w:sz w:val="24"/>
          <w:szCs w:val="24"/>
        </w:rPr>
        <w:t xml:space="preserve"> przy </w:t>
      </w:r>
      <w:r w:rsidR="00740080" w:rsidRPr="00496222">
        <w:rPr>
          <w:rFonts w:ascii="Arial" w:hAnsi="Arial" w:cs="Arial"/>
          <w:spacing w:val="-6"/>
          <w:sz w:val="24"/>
          <w:szCs w:val="24"/>
        </w:rPr>
        <w:t>założeniu identycznej stru</w:t>
      </w:r>
      <w:r w:rsidR="0095421C" w:rsidRPr="00496222">
        <w:rPr>
          <w:rFonts w:ascii="Arial" w:hAnsi="Arial" w:cs="Arial"/>
          <w:spacing w:val="-6"/>
          <w:sz w:val="24"/>
          <w:szCs w:val="24"/>
        </w:rPr>
        <w:t>ktury realizowanych świadczeń. Wprowadzenie</w:t>
      </w:r>
      <w:r w:rsidR="008965A4" w:rsidRPr="00496222">
        <w:rPr>
          <w:rFonts w:ascii="Arial" w:hAnsi="Arial" w:cs="Arial"/>
          <w:spacing w:val="-6"/>
          <w:sz w:val="24"/>
          <w:szCs w:val="24"/>
        </w:rPr>
        <w:t xml:space="preserve">  </w:t>
      </w:r>
      <w:r w:rsidR="0095421C" w:rsidRPr="00496222">
        <w:rPr>
          <w:rFonts w:ascii="Arial" w:hAnsi="Arial" w:cs="Arial"/>
          <w:spacing w:val="-6"/>
          <w:sz w:val="24"/>
          <w:szCs w:val="24"/>
        </w:rPr>
        <w:t xml:space="preserve">pozostałych regulacji </w:t>
      </w:r>
      <w:r w:rsidR="00EC4776" w:rsidRPr="00496222">
        <w:rPr>
          <w:rFonts w:ascii="Arial" w:hAnsi="Arial" w:cs="Arial"/>
          <w:spacing w:val="-6"/>
          <w:sz w:val="24"/>
          <w:szCs w:val="24"/>
        </w:rPr>
        <w:t>nie </w:t>
      </w:r>
      <w:r w:rsidR="008965A4" w:rsidRPr="00496222">
        <w:rPr>
          <w:rFonts w:ascii="Arial" w:hAnsi="Arial" w:cs="Arial"/>
          <w:spacing w:val="-6"/>
          <w:sz w:val="24"/>
          <w:szCs w:val="24"/>
        </w:rPr>
        <w:t>wpłynie zasadniczo na zwiększenie kosztów finansowania świadczeń.</w:t>
      </w:r>
    </w:p>
    <w:p w:rsidR="00A76294" w:rsidRPr="00496222" w:rsidRDefault="008965A4" w:rsidP="00A76294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Projekt zarządzenia</w:t>
      </w:r>
      <w:r w:rsidR="00A76294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Prezesa Narodowego Funduszu Zd</w:t>
      </w:r>
      <w:r w:rsidR="000E2AFF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rowia, zgodnie z art. 146 ust. 4</w:t>
      </w:r>
      <w:r w:rsidR="00A76294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ustawy o świadczeniach oraz zgodnie z § 2 ust. 3 załącznika do rozporządzenia Ministra Zdrowia z dnia 8 września 2015 r. w s</w:t>
      </w:r>
      <w:r w:rsidR="000E2AFF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prawie ogólnych warunków umów </w:t>
      </w:r>
      <w:r w:rsidR="000E2AFF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lastRenderedPageBreak/>
        <w:t>o </w:t>
      </w:r>
      <w:r w:rsidR="00A76294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udzielanie świadcze</w:t>
      </w:r>
      <w:r w:rsidR="000E2AFF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ń opieki zdrowotnej (Dz. U. 2016</w:t>
      </w:r>
      <w:r w:rsidR="00A76294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r., p</w:t>
      </w:r>
      <w:r w:rsidR="000E2AFF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oz. 1146</w:t>
      </w: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), został </w:t>
      </w:r>
      <w:r w:rsidR="00A76294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przedstawi</w:t>
      </w:r>
      <w:r w:rsidR="00F36284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ony</w:t>
      </w: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do konsultacji zewnętrznych.</w:t>
      </w:r>
    </w:p>
    <w:p w:rsidR="00A76294" w:rsidRPr="00496222" w:rsidRDefault="00A76294" w:rsidP="00FA59D1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W ramach konsultacji publicznych projekt został przedstawiony do zaopiniowania właściwym w sprawie podmiotom:</w:t>
      </w:r>
      <w:r w:rsidR="009F5840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konsultantom krajowym we</w:t>
      </w:r>
      <w:r w:rsidR="00FA59D1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właściwej dziedzinie medycyny, </w:t>
      </w: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samorządom zawodowym (Naczelna Rada Lekarska, Naczelna</w:t>
      </w:r>
      <w:r w:rsidR="00FA59D1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Rada Pielęgniarek i Położnych), </w:t>
      </w: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reprezentatywnym or</w:t>
      </w:r>
      <w:r w:rsidR="00FA59D1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ganizacjom świadczeniodawców, w </w:t>
      </w: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rozumieniu art. 31sb ust.1 ustawy o świadczeniach.</w:t>
      </w:r>
    </w:p>
    <w:p w:rsidR="007D6AF4" w:rsidRPr="00496222" w:rsidRDefault="00F36284" w:rsidP="00245951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Do przedstawionego projektu zarządzenia wpłynęło łącznie </w:t>
      </w:r>
      <w:r w:rsidR="00151B7D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121 </w:t>
      </w:r>
      <w:r w:rsidR="007D6AF4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uwag </w:t>
      </w:r>
      <w:r w:rsidR="00151B7D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od 49 podmiotów</w:t>
      </w: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, przy</w:t>
      </w:r>
      <w:r w:rsidR="00151B7D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czym </w:t>
      </w: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od właściwych w spraw</w:t>
      </w:r>
      <w:r w:rsidR="00151B7D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ie podmiotów </w:t>
      </w: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5</w:t>
      </w:r>
      <w:r w:rsidR="00151B7D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opinii - od konsultantów krajowych, </w:t>
      </w:r>
      <w:r w:rsidR="007D6AF4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nie wpłynęła żadna opinia</w:t>
      </w:r>
      <w:r w:rsidR="00C44DDF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od </w:t>
      </w:r>
      <w:r w:rsidR="00245951" w:rsidRPr="00496222">
        <w:rPr>
          <w:rFonts w:ascii="Arial" w:hAnsi="Arial" w:cs="Arial"/>
          <w:spacing w:val="-6"/>
          <w:sz w:val="24"/>
          <w:szCs w:val="24"/>
        </w:rPr>
        <w:t>Naczelnej Rady Lekarskiej, Naczelnej Rady Pielęgniarek i Położnych oraz reprezentatywnych</w:t>
      </w:r>
      <w:r w:rsidR="00245951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C44DDF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organizacji świadczeniodawców</w:t>
      </w:r>
      <w:r w:rsidR="003A23DA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.</w:t>
      </w:r>
    </w:p>
    <w:p w:rsidR="005B55EB" w:rsidRPr="00496222" w:rsidRDefault="00151B7D" w:rsidP="00EC4776">
      <w:pPr>
        <w:pStyle w:val="Akapitzlist"/>
        <w:spacing w:before="60" w:after="60" w:line="360" w:lineRule="auto"/>
        <w:ind w:left="0"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Zdecydowana </w:t>
      </w:r>
      <w:r w:rsidR="00C44DDF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większość zgłoszonych uwag odnosiła się do </w:t>
      </w:r>
      <w:r w:rsidR="00497AA5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wartości punktowej </w:t>
      </w:r>
      <w:r w:rsidR="005B55EB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nowych </w:t>
      </w:r>
      <w:r w:rsidR="00497AA5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taryf świadczeń </w:t>
      </w:r>
      <w:r w:rsidR="00C44DDF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usta</w:t>
      </w:r>
      <w:r w:rsidR="005B55EB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lonych przez AOTM</w:t>
      </w:r>
      <w:r w:rsidR="00245951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 </w:t>
      </w:r>
      <w:r w:rsidR="005B55EB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i</w:t>
      </w:r>
      <w:r w:rsidR="00245951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 </w:t>
      </w:r>
      <w:r w:rsidR="005B55EB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T, które w opinii zarówno podmiotów leczniczych jak i konsultantów krajowych m.in. w dziedzinie</w:t>
      </w:r>
      <w:r w:rsidR="00245951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: </w:t>
      </w:r>
      <w:r w:rsidR="005B55EB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ortopedii i traumatologii narządu ruchu, radioterapii onkologicznej</w:t>
      </w:r>
      <w:r w:rsidR="001D4F3D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,</w:t>
      </w:r>
      <w:r w:rsidR="005B55EB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są zaniżone znacznie poniżej realnych kosztów - uwagi </w:t>
      </w:r>
      <w:r w:rsidR="001D4F3D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 tym zakresie </w:t>
      </w:r>
      <w:r w:rsidR="005B55EB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nie zostały uwzględnione, </w:t>
      </w:r>
      <w:r w:rsidR="00245951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ponieważ  zmiany taryf świadczeń pozostają</w:t>
      </w:r>
      <w:r w:rsidR="005B55EB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poza kompetencjami Prezesa Funduszu.</w:t>
      </w:r>
    </w:p>
    <w:p w:rsidR="00B04851" w:rsidRPr="00496222" w:rsidRDefault="00F511C5" w:rsidP="00F511C5">
      <w:pPr>
        <w:spacing w:after="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496222">
        <w:rPr>
          <w:rFonts w:ascii="Arial" w:hAnsi="Arial" w:cs="Arial"/>
          <w:spacing w:val="-6"/>
          <w:sz w:val="24"/>
          <w:szCs w:val="24"/>
        </w:rPr>
        <w:t>Zgłoszono również pewną liczbę uwag i opinii, które nie dotyczyły treści stanowiący</w:t>
      </w:r>
      <w:r w:rsidR="00B04851" w:rsidRPr="00496222">
        <w:rPr>
          <w:rFonts w:ascii="Arial" w:hAnsi="Arial" w:cs="Arial"/>
          <w:spacing w:val="-6"/>
          <w:sz w:val="24"/>
          <w:szCs w:val="24"/>
        </w:rPr>
        <w:t xml:space="preserve">ch przedmiot konsultacji, w tym m.in. propozycje zmian zgłoszone przez </w:t>
      </w:r>
    </w:p>
    <w:p w:rsidR="00F511C5" w:rsidRPr="00496222" w:rsidRDefault="00B04851" w:rsidP="00227F6B">
      <w:pPr>
        <w:spacing w:after="0" w:line="360" w:lineRule="auto"/>
        <w:jc w:val="both"/>
        <w:rPr>
          <w:rFonts w:ascii="Arial" w:hAnsi="Arial" w:cs="Arial"/>
          <w:spacing w:val="-6"/>
          <w:sz w:val="24"/>
          <w:szCs w:val="24"/>
        </w:rPr>
      </w:pPr>
      <w:r w:rsidRPr="00496222">
        <w:rPr>
          <w:rFonts w:ascii="Arial" w:hAnsi="Arial" w:cs="Arial"/>
          <w:spacing w:val="-6"/>
          <w:sz w:val="24"/>
          <w:szCs w:val="24"/>
        </w:rPr>
        <w:t>Konsultantów Krajowych w dziedzinie: urologii</w:t>
      </w:r>
      <w:r w:rsidR="004E4670" w:rsidRPr="00496222">
        <w:rPr>
          <w:rFonts w:ascii="Arial" w:hAnsi="Arial" w:cs="Arial"/>
          <w:spacing w:val="-6"/>
          <w:sz w:val="24"/>
          <w:szCs w:val="24"/>
        </w:rPr>
        <w:t xml:space="preserve">, </w:t>
      </w:r>
      <w:r w:rsidRPr="00496222">
        <w:rPr>
          <w:rFonts w:ascii="Arial" w:hAnsi="Arial" w:cs="Arial"/>
          <w:spacing w:val="-6"/>
          <w:sz w:val="24"/>
          <w:szCs w:val="24"/>
        </w:rPr>
        <w:t xml:space="preserve"> onkologii i hematologii dziecięcej oraz przez środowiska onkologów i kardiologów</w:t>
      </w:r>
      <w:r w:rsidR="004E4670" w:rsidRPr="00496222">
        <w:rPr>
          <w:rFonts w:ascii="Arial" w:hAnsi="Arial" w:cs="Arial"/>
          <w:spacing w:val="-6"/>
          <w:sz w:val="24"/>
          <w:szCs w:val="24"/>
        </w:rPr>
        <w:t>,</w:t>
      </w:r>
      <w:r w:rsidR="00B73026" w:rsidRPr="00496222">
        <w:rPr>
          <w:rFonts w:ascii="Arial" w:hAnsi="Arial" w:cs="Arial"/>
          <w:spacing w:val="-6"/>
          <w:sz w:val="24"/>
          <w:szCs w:val="24"/>
        </w:rPr>
        <w:t xml:space="preserve"> </w:t>
      </w:r>
      <w:r w:rsidRPr="00496222">
        <w:rPr>
          <w:rFonts w:ascii="Arial" w:hAnsi="Arial" w:cs="Arial"/>
          <w:spacing w:val="-6"/>
          <w:sz w:val="24"/>
          <w:szCs w:val="24"/>
        </w:rPr>
        <w:t>dotyczące:</w:t>
      </w:r>
      <w:r w:rsidR="00227F6B">
        <w:rPr>
          <w:rFonts w:ascii="Arial" w:hAnsi="Arial" w:cs="Arial"/>
          <w:spacing w:val="-6"/>
          <w:sz w:val="24"/>
          <w:szCs w:val="24"/>
        </w:rPr>
        <w:t xml:space="preserve"> </w:t>
      </w:r>
      <w:r w:rsidR="00F511C5" w:rsidRPr="00496222">
        <w:rPr>
          <w:rFonts w:ascii="Arial" w:hAnsi="Arial" w:cs="Arial"/>
          <w:spacing w:val="-6"/>
          <w:sz w:val="24"/>
          <w:szCs w:val="24"/>
        </w:rPr>
        <w:t xml:space="preserve"> weryfikacji wartości punktowej kompleksowych zabiegów onkologicznych </w:t>
      </w:r>
      <w:r w:rsidRPr="00496222">
        <w:rPr>
          <w:rFonts w:ascii="Arial" w:hAnsi="Arial" w:cs="Arial"/>
          <w:spacing w:val="-6"/>
          <w:sz w:val="24"/>
          <w:szCs w:val="24"/>
        </w:rPr>
        <w:t xml:space="preserve">i </w:t>
      </w:r>
      <w:r w:rsidR="00F511C5" w:rsidRPr="00496222">
        <w:rPr>
          <w:rFonts w:ascii="Arial" w:hAnsi="Arial" w:cs="Arial"/>
          <w:spacing w:val="-6"/>
          <w:sz w:val="24"/>
          <w:szCs w:val="24"/>
        </w:rPr>
        <w:t xml:space="preserve">zabiegów z zakresu kardiologii interwencyjnej, których wycena jest nieadekwatna do rzeczywistych kosztów ich wykonania, </w:t>
      </w:r>
      <w:r w:rsidR="00F511C5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wprowa</w:t>
      </w:r>
      <w:r w:rsidR="00227F6B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dzenia dedykowanego produktu do </w:t>
      </w:r>
      <w:r w:rsidR="00F511C5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rozliczania</w:t>
      </w:r>
      <w:r w:rsidR="00F511C5" w:rsidRPr="00496222">
        <w:rPr>
          <w:spacing w:val="-6"/>
        </w:rPr>
        <w:t xml:space="preserve"> </w:t>
      </w:r>
      <w:r w:rsidR="00F511C5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leczenia skojarzonego nowotworów, wprowadzenia produktu rozliczeniowego do rozliczania kompleksowej diagnostyki onkologicznej</w:t>
      </w:r>
      <w:r w:rsidR="00227F6B">
        <w:rPr>
          <w:rFonts w:ascii="Arial" w:eastAsia="Times New Roman" w:hAnsi="Arial" w:cs="Arial"/>
          <w:spacing w:val="-6"/>
          <w:sz w:val="24"/>
          <w:szCs w:val="24"/>
          <w:lang w:eastAsia="pl-PL"/>
        </w:rPr>
        <w:t>, w tym diagnostyki genetycznej</w:t>
      </w:r>
      <w:r w:rsidR="00B73026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- </w:t>
      </w:r>
      <w:r w:rsidRPr="00496222">
        <w:rPr>
          <w:rFonts w:ascii="Arial" w:hAnsi="Arial" w:cs="Arial"/>
          <w:spacing w:val="-6"/>
          <w:sz w:val="24"/>
          <w:szCs w:val="24"/>
        </w:rPr>
        <w:t>które nie mogły zostać uwzględnione</w:t>
      </w:r>
      <w:r w:rsidR="00B73026" w:rsidRPr="00496222">
        <w:rPr>
          <w:rFonts w:ascii="Arial" w:hAnsi="Arial" w:cs="Arial"/>
          <w:spacing w:val="-6"/>
          <w:sz w:val="24"/>
          <w:szCs w:val="24"/>
        </w:rPr>
        <w:t xml:space="preserve"> z uwagi na konieczność </w:t>
      </w:r>
      <w:r w:rsidR="00B73026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szczegółowego przeanalizowania</w:t>
      </w:r>
      <w:r w:rsidR="00845C66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w aspekcie zmian</w:t>
      </w:r>
      <w:r w:rsidR="00227F6B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poziomu finansowania</w:t>
      </w:r>
      <w:r w:rsidR="00845C66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wnioskowanych świadczeń</w:t>
      </w:r>
      <w:r w:rsidR="00227F6B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. Uznano, że przedmiotowe </w:t>
      </w:r>
      <w:r w:rsidR="00B73026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postulaty</w:t>
      </w:r>
      <w:r w:rsidR="00227F6B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, </w:t>
      </w:r>
      <w:r w:rsidR="00845C66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po wnikliwej analizie skutków finansowych </w:t>
      </w:r>
      <w:r w:rsidR="00B73026" w:rsidRPr="00496222">
        <w:rPr>
          <w:rFonts w:ascii="Arial" w:hAnsi="Arial" w:cs="Arial"/>
          <w:spacing w:val="-6"/>
          <w:sz w:val="24"/>
          <w:szCs w:val="24"/>
        </w:rPr>
        <w:t xml:space="preserve">zostaną uwzględnione </w:t>
      </w:r>
      <w:r w:rsidR="00F511C5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 kolejnej </w:t>
      </w:r>
      <w:r w:rsidR="00B73026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nowelizacji </w:t>
      </w:r>
      <w:r w:rsidR="00F511C5" w:rsidRPr="00496222">
        <w:rPr>
          <w:rStyle w:val="Pogrubienie"/>
          <w:rFonts w:ascii="Arial" w:hAnsi="Arial" w:cs="Arial"/>
          <w:b w:val="0"/>
          <w:spacing w:val="-6"/>
          <w:sz w:val="24"/>
          <w:szCs w:val="24"/>
        </w:rPr>
        <w:t xml:space="preserve">zarządzenia </w:t>
      </w:r>
      <w:r w:rsidR="004138BC">
        <w:rPr>
          <w:rFonts w:ascii="Arial" w:hAnsi="Arial" w:cs="Arial"/>
          <w:spacing w:val="-6"/>
          <w:sz w:val="24"/>
          <w:szCs w:val="24"/>
        </w:rPr>
        <w:t>Nr 71/2016/DSOZ Prezesa NFZ.</w:t>
      </w:r>
    </w:p>
    <w:p w:rsidR="00F511C5" w:rsidRPr="00496222" w:rsidRDefault="004E4670" w:rsidP="004138BC">
      <w:pPr>
        <w:spacing w:after="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W przedmiotowym zarządzeniu u</w:t>
      </w:r>
      <w:r w:rsidR="00EC4776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względnione zostały </w:t>
      </w:r>
      <w:r w:rsidR="005B4292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wyłącznie </w:t>
      </w: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uwagi o </w:t>
      </w:r>
      <w:r w:rsidR="007D6AF4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charakterze merytorycznym</w:t>
      </w: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- </w:t>
      </w:r>
      <w:r w:rsidR="00EC4776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dotyczące</w:t>
      </w:r>
      <w:r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przedmiotu konsultacji, tj. odnoszące się do </w:t>
      </w:r>
      <w:r w:rsidR="00EC4776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modyfikacji (</w:t>
      </w:r>
      <w:r w:rsidR="00EC4776" w:rsidRPr="00496222">
        <w:rPr>
          <w:rFonts w:ascii="Arial" w:hAnsi="Arial" w:cs="Arial"/>
          <w:bCs/>
          <w:spacing w:val="-6"/>
          <w:sz w:val="24"/>
          <w:szCs w:val="24"/>
        </w:rPr>
        <w:t xml:space="preserve">usunięcia, dodania, przeniesienia) niektórych procedur medycznych lub rozpoznań w obrębie charakterystyk JGP </w:t>
      </w:r>
      <w:r w:rsidR="008C2E00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dostosowywan</w:t>
      </w:r>
      <w:r w:rsidR="00EC4776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ych do</w:t>
      </w:r>
      <w:r w:rsidR="005B4292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 </w:t>
      </w:r>
      <w:r w:rsidR="002976BC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taryfikowanych świadczeń - </w:t>
      </w:r>
      <w:r w:rsidR="005B4292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zgłoszone przez AOTM i T, jak również</w:t>
      </w:r>
      <w:r w:rsidR="002976BC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uwagi </w:t>
      </w:r>
      <w:r w:rsidR="004138BC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zgłoszone m.in. przez konsultanta krajowego w dziedzinie immunologii klinicznej</w:t>
      </w:r>
      <w:r w:rsidR="004138BC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, </w:t>
      </w:r>
      <w:r w:rsidR="005B4292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odnoszące się do</w:t>
      </w:r>
      <w:r w:rsidR="00C64C79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5B4292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zmian</w:t>
      </w:r>
      <w:r w:rsidR="00C64C79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y</w:t>
      </w:r>
      <w:r w:rsidR="002976BC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wartości punktowej produktu rozliczeniowego "Leczenie </w:t>
      </w:r>
      <w:r w:rsidR="005B4292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przetoczeniami immunoglobulin", </w:t>
      </w:r>
      <w:r w:rsidR="00C64C79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>w sposób który będzie uwzględniał</w:t>
      </w:r>
      <w:r w:rsidR="00B41FF4" w:rsidRPr="00496222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wyceny zarówno</w:t>
      </w:r>
      <w:r w:rsidR="004138BC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immunoglobulin podskórnych jak dożylnych. Wartość </w:t>
      </w:r>
      <w:r w:rsidR="006071AC">
        <w:rPr>
          <w:rFonts w:ascii="Arial" w:eastAsia="Times New Roman" w:hAnsi="Arial" w:cs="Arial"/>
          <w:spacing w:val="-6"/>
          <w:sz w:val="24"/>
          <w:szCs w:val="24"/>
          <w:lang w:eastAsia="pl-PL"/>
        </w:rPr>
        <w:t>punktowa przedmiotowego produktu rozliczeniowego została zmieniona i pozostaje na poziomie 3,6 pkt.</w:t>
      </w:r>
    </w:p>
    <w:sectPr w:rsidR="00F511C5" w:rsidRPr="00496222" w:rsidSect="00245951">
      <w:footerReference w:type="default" r:id="rId9"/>
      <w:pgSz w:w="11906" w:h="16838"/>
      <w:pgMar w:top="851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C6C" w:rsidRDefault="00DB5C6C" w:rsidP="0024036F">
      <w:pPr>
        <w:spacing w:after="0" w:line="240" w:lineRule="auto"/>
      </w:pPr>
      <w:r>
        <w:separator/>
      </w:r>
    </w:p>
  </w:endnote>
  <w:endnote w:type="continuationSeparator" w:id="0">
    <w:p w:rsidR="00DB5C6C" w:rsidRDefault="00DB5C6C" w:rsidP="00240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810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4036F" w:rsidRDefault="0024036F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5B2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4036F" w:rsidRDefault="002403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C6C" w:rsidRDefault="00DB5C6C" w:rsidP="0024036F">
      <w:pPr>
        <w:spacing w:after="0" w:line="240" w:lineRule="auto"/>
      </w:pPr>
      <w:r>
        <w:separator/>
      </w:r>
    </w:p>
  </w:footnote>
  <w:footnote w:type="continuationSeparator" w:id="0">
    <w:p w:rsidR="00DB5C6C" w:rsidRDefault="00DB5C6C" w:rsidP="002403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33DE8"/>
    <w:multiLevelType w:val="hybridMultilevel"/>
    <w:tmpl w:val="71EAB884"/>
    <w:lvl w:ilvl="0" w:tplc="43A8E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DB7EB4"/>
    <w:multiLevelType w:val="hybridMultilevel"/>
    <w:tmpl w:val="30D011F0"/>
    <w:lvl w:ilvl="0" w:tplc="43A8ED2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EA2697"/>
    <w:multiLevelType w:val="hybridMultilevel"/>
    <w:tmpl w:val="696EF73A"/>
    <w:lvl w:ilvl="0" w:tplc="21C4B43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4A21BA3"/>
    <w:multiLevelType w:val="hybridMultilevel"/>
    <w:tmpl w:val="F00EF526"/>
    <w:lvl w:ilvl="0" w:tplc="4C8E7D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9976CE"/>
    <w:multiLevelType w:val="hybridMultilevel"/>
    <w:tmpl w:val="5580804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9742A8"/>
    <w:multiLevelType w:val="hybridMultilevel"/>
    <w:tmpl w:val="576E9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D83218"/>
    <w:multiLevelType w:val="multilevel"/>
    <w:tmpl w:val="E11ED4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334D1"/>
    <w:rsid w:val="00040114"/>
    <w:rsid w:val="00045F95"/>
    <w:rsid w:val="000A119F"/>
    <w:rsid w:val="000E2AFF"/>
    <w:rsid w:val="00151B7D"/>
    <w:rsid w:val="001550B9"/>
    <w:rsid w:val="0016154D"/>
    <w:rsid w:val="00166183"/>
    <w:rsid w:val="001C000A"/>
    <w:rsid w:val="001C7593"/>
    <w:rsid w:val="001C7EDB"/>
    <w:rsid w:val="001D3313"/>
    <w:rsid w:val="001D4F3D"/>
    <w:rsid w:val="00227F6B"/>
    <w:rsid w:val="002343FB"/>
    <w:rsid w:val="0024036F"/>
    <w:rsid w:val="00245951"/>
    <w:rsid w:val="00253C36"/>
    <w:rsid w:val="00257238"/>
    <w:rsid w:val="00267944"/>
    <w:rsid w:val="002873F6"/>
    <w:rsid w:val="00291DB6"/>
    <w:rsid w:val="002976BC"/>
    <w:rsid w:val="002A2259"/>
    <w:rsid w:val="002D4026"/>
    <w:rsid w:val="002E1EA4"/>
    <w:rsid w:val="00314F3B"/>
    <w:rsid w:val="0033198A"/>
    <w:rsid w:val="00344AED"/>
    <w:rsid w:val="00392A6E"/>
    <w:rsid w:val="00392D39"/>
    <w:rsid w:val="003A23DA"/>
    <w:rsid w:val="003A28BF"/>
    <w:rsid w:val="003C429C"/>
    <w:rsid w:val="004138BC"/>
    <w:rsid w:val="00465E5B"/>
    <w:rsid w:val="00470CDC"/>
    <w:rsid w:val="00496222"/>
    <w:rsid w:val="00497AA5"/>
    <w:rsid w:val="004D46E8"/>
    <w:rsid w:val="004D4A9A"/>
    <w:rsid w:val="004E4670"/>
    <w:rsid w:val="004F289A"/>
    <w:rsid w:val="00510CDD"/>
    <w:rsid w:val="00523BB4"/>
    <w:rsid w:val="00570506"/>
    <w:rsid w:val="005748BB"/>
    <w:rsid w:val="005A3CCA"/>
    <w:rsid w:val="005B4292"/>
    <w:rsid w:val="005B4AEE"/>
    <w:rsid w:val="005B55EB"/>
    <w:rsid w:val="005C05C4"/>
    <w:rsid w:val="005E1833"/>
    <w:rsid w:val="0060359C"/>
    <w:rsid w:val="006071AC"/>
    <w:rsid w:val="00645C43"/>
    <w:rsid w:val="00647BAD"/>
    <w:rsid w:val="00686A97"/>
    <w:rsid w:val="006B366C"/>
    <w:rsid w:val="006C0B05"/>
    <w:rsid w:val="006E6638"/>
    <w:rsid w:val="006F0075"/>
    <w:rsid w:val="006F52F2"/>
    <w:rsid w:val="00740080"/>
    <w:rsid w:val="007415F9"/>
    <w:rsid w:val="00743089"/>
    <w:rsid w:val="007622A7"/>
    <w:rsid w:val="00767F2E"/>
    <w:rsid w:val="007738A9"/>
    <w:rsid w:val="00794DDB"/>
    <w:rsid w:val="007B5AD4"/>
    <w:rsid w:val="007D6AF4"/>
    <w:rsid w:val="00815E0C"/>
    <w:rsid w:val="00845C66"/>
    <w:rsid w:val="00847E4E"/>
    <w:rsid w:val="00862CCB"/>
    <w:rsid w:val="00866777"/>
    <w:rsid w:val="00880A85"/>
    <w:rsid w:val="008904B8"/>
    <w:rsid w:val="008965A4"/>
    <w:rsid w:val="008C2E00"/>
    <w:rsid w:val="008C5B24"/>
    <w:rsid w:val="008F5AE3"/>
    <w:rsid w:val="008F7863"/>
    <w:rsid w:val="00920337"/>
    <w:rsid w:val="00934105"/>
    <w:rsid w:val="00937A8E"/>
    <w:rsid w:val="0095421C"/>
    <w:rsid w:val="00966296"/>
    <w:rsid w:val="00995273"/>
    <w:rsid w:val="009F4BA6"/>
    <w:rsid w:val="009F5840"/>
    <w:rsid w:val="00A47DEE"/>
    <w:rsid w:val="00A55D55"/>
    <w:rsid w:val="00A76294"/>
    <w:rsid w:val="00A77F50"/>
    <w:rsid w:val="00A94BFA"/>
    <w:rsid w:val="00AB5CEC"/>
    <w:rsid w:val="00AD1107"/>
    <w:rsid w:val="00AD6E37"/>
    <w:rsid w:val="00B01BB3"/>
    <w:rsid w:val="00B04851"/>
    <w:rsid w:val="00B10301"/>
    <w:rsid w:val="00B375B7"/>
    <w:rsid w:val="00B41FF4"/>
    <w:rsid w:val="00B72DF0"/>
    <w:rsid w:val="00B73026"/>
    <w:rsid w:val="00BD3893"/>
    <w:rsid w:val="00C14CFC"/>
    <w:rsid w:val="00C44DDF"/>
    <w:rsid w:val="00C64C79"/>
    <w:rsid w:val="00C9090F"/>
    <w:rsid w:val="00C9592C"/>
    <w:rsid w:val="00CD212D"/>
    <w:rsid w:val="00CD40E5"/>
    <w:rsid w:val="00CE4C35"/>
    <w:rsid w:val="00CF3B3F"/>
    <w:rsid w:val="00D20108"/>
    <w:rsid w:val="00D933B9"/>
    <w:rsid w:val="00DA14A3"/>
    <w:rsid w:val="00DB5C6C"/>
    <w:rsid w:val="00DC6B74"/>
    <w:rsid w:val="00DF4243"/>
    <w:rsid w:val="00E16DA5"/>
    <w:rsid w:val="00E2669F"/>
    <w:rsid w:val="00E33C85"/>
    <w:rsid w:val="00E671DD"/>
    <w:rsid w:val="00E7092F"/>
    <w:rsid w:val="00EC4776"/>
    <w:rsid w:val="00F1795D"/>
    <w:rsid w:val="00F32CF3"/>
    <w:rsid w:val="00F36284"/>
    <w:rsid w:val="00F511C5"/>
    <w:rsid w:val="00F51E9C"/>
    <w:rsid w:val="00F858DD"/>
    <w:rsid w:val="00FA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character" w:styleId="Pogrubienie">
    <w:name w:val="Strong"/>
    <w:uiPriority w:val="22"/>
    <w:qFormat/>
    <w:rsid w:val="00267944"/>
    <w:rPr>
      <w:b/>
      <w:bCs/>
    </w:rPr>
  </w:style>
  <w:style w:type="paragraph" w:customStyle="1" w:styleId="Default">
    <w:name w:val="Default"/>
    <w:rsid w:val="00A94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5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2F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40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36F"/>
  </w:style>
  <w:style w:type="paragraph" w:styleId="Stopka">
    <w:name w:val="footer"/>
    <w:basedOn w:val="Normalny"/>
    <w:link w:val="StopkaZnak"/>
    <w:uiPriority w:val="99"/>
    <w:unhideWhenUsed/>
    <w:rsid w:val="00240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3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character" w:styleId="Pogrubienie">
    <w:name w:val="Strong"/>
    <w:uiPriority w:val="22"/>
    <w:qFormat/>
    <w:rsid w:val="00267944"/>
    <w:rPr>
      <w:b/>
      <w:bCs/>
    </w:rPr>
  </w:style>
  <w:style w:type="paragraph" w:customStyle="1" w:styleId="Default">
    <w:name w:val="Default"/>
    <w:rsid w:val="00A94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5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2F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40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36F"/>
  </w:style>
  <w:style w:type="paragraph" w:styleId="Stopka">
    <w:name w:val="footer"/>
    <w:basedOn w:val="Normalny"/>
    <w:link w:val="StopkaZnak"/>
    <w:uiPriority w:val="99"/>
    <w:unhideWhenUsed/>
    <w:rsid w:val="00240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970F3-1223-4D49-A71B-49482CE1F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1513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10575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2016-12-01T12:00:00Z</cp:lastPrinted>
  <dcterms:created xsi:type="dcterms:W3CDTF">2016-12-01T14:07:00Z</dcterms:created>
  <dcterms:modified xsi:type="dcterms:W3CDTF">2016-12-01T14:07:00Z</dcterms:modified>
</cp:coreProperties>
</file>