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0650B5D" Type="http://schemas.openxmlformats.org/officeDocument/2006/relationships/officeDocument" Target="/word/document.xml" /><Relationship Id="coreR20650B5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biologicznego w chorobach reumatycznych oraz weryfikację jego skuteczności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>
            <w:pPr>
              <w:jc w:val="left"/>
            </w:pPr>
            <w:r>
              <w:rPr>
                <w:sz w:val="20"/>
              </w:rPr>
              <w:t>3) Leczenie chorych z aktywną postacią zesztywniającego zapalenia stawów kręgosłupa (ZZSK);</w:t>
            </w:r>
          </w:p>
          <w:p>
            <w:pPr>
              <w:jc w:val="left"/>
            </w:pPr>
            <w:r>
              <w:rPr>
                <w:sz w:val="20"/>
              </w:rPr>
              <w:t>4) Leczenie pacjentów z aktywną postacią spondyloartropatii (SpA) bez zmian radiograficznych charakterystycznych dla ZZSK;</w:t>
            </w:r>
          </w:p>
          <w:p>
            <w:pPr>
              <w:jc w:val="left"/>
            </w:pPr>
            <w:r>
              <w:rPr>
                <w:sz w:val="20"/>
              </w:rPr>
              <w:t>5) Leczenie pacjentów z chorobą śródmiąższową płuc;</w:t>
            </w:r>
          </w:p>
          <w:p>
            <w:pPr>
              <w:jc w:val="left"/>
            </w:pPr>
            <w:r>
              <w:rPr>
                <w:sz w:val="20"/>
              </w:rPr>
              <w:t>6) Leczenie chorych z toczniem rumieniowatym układowym;</w:t>
            </w:r>
          </w:p>
          <w:p>
            <w:pPr>
              <w:jc w:val="left"/>
            </w:pPr>
            <w:r>
              <w:rPr>
                <w:sz w:val="20"/>
              </w:rPr>
              <w:t>7) Leczenie pacjentów z układowymi zapaleniami naczyń.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69"/>
        </w:trPr>
        <w:tc>
          <w:tcPr>
            <w:tcW w:w="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M 05 reumatoidalne zapalenie stawów (RZS);</w:t>
            </w:r>
          </w:p>
          <w:p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>
            <w:pPr>
              <w:jc w:val="left"/>
            </w:pPr>
            <w:r>
              <w:rPr>
                <w:sz w:val="20"/>
              </w:rPr>
              <w:t>7) M 07.2 łuszczycowa spondyloartropatia;</w:t>
            </w:r>
          </w:p>
          <w:p>
            <w:pPr>
              <w:jc w:val="left"/>
            </w:pPr>
            <w:r>
              <w:rPr>
                <w:sz w:val="20"/>
              </w:rPr>
              <w:t>8) M 07.3 artropatia towarzysząca chorobie Crohna;</w:t>
            </w:r>
          </w:p>
          <w:p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>
            <w:pPr>
              <w:jc w:val="left"/>
            </w:pPr>
            <w:r>
              <w:rPr>
                <w:sz w:val="20"/>
              </w:rPr>
              <w:t>11) J 99.0 reumatoidalna choroba płuc;</w:t>
            </w:r>
          </w:p>
          <w:p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łącznej;</w:t>
            </w:r>
          </w:p>
          <w:p>
            <w:pPr>
              <w:jc w:val="left"/>
            </w:pPr>
            <w:r>
              <w:rPr>
                <w:sz w:val="20"/>
              </w:rPr>
              <w:t>13) M 32 toczeń rumieniowaty układowy;</w:t>
            </w:r>
          </w:p>
          <w:p>
            <w:pPr>
              <w:jc w:val="left"/>
            </w:pPr>
            <w:r>
              <w:rPr>
                <w:sz w:val="20"/>
              </w:rPr>
              <w:t>14) M 31.3 ziarniniakowatość z zapaleniem naczyń (GPA);</w:t>
            </w:r>
          </w:p>
          <w:p>
            <w:pPr>
              <w:jc w:val="left"/>
            </w:pPr>
            <w:r>
              <w:rPr>
                <w:sz w:val="20"/>
              </w:rPr>
              <w:t>15) M 31.5 olbrzymiokomórkowe zapalenie tętnic ze współistnieniem polimialgii reumatycznej (GCA);</w:t>
            </w:r>
          </w:p>
          <w:p>
            <w:pPr>
              <w:jc w:val="left"/>
            </w:pPr>
            <w:r>
              <w:rPr>
                <w:sz w:val="20"/>
              </w:rPr>
              <w:t>16) M 31.6 inne olbrzymiokomórkowe zapalenie tętnic;</w:t>
            </w:r>
          </w:p>
          <w:p>
            <w:pPr>
              <w:jc w:val="left"/>
            </w:pPr>
            <w:r>
              <w:rPr>
                <w:sz w:val="20"/>
              </w:rPr>
              <w:t>17) M 31.7 mikroskopowe zapalenie wielonaczyniowe (MPA);</w:t>
            </w:r>
          </w:p>
          <w:p>
            <w:pPr>
              <w:jc w:val="left"/>
            </w:pPr>
            <w:r>
              <w:rPr>
                <w:sz w:val="20"/>
              </w:rPr>
              <w:t>18) M 31.8 inne określone martwicze choroby naczyń krwionośnych.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Narodowy Instytut Geriatrii, Reumatologii i Rehabilitacji im. prof. dr hab. med. Eleonory Reicher</w:t>
            </w:r>
          </w:p>
          <w:p>
            <w:pPr>
              <w:jc w:val="left"/>
            </w:pPr>
            <w:r>
              <w:rPr>
                <w:sz w:val="20"/>
              </w:rPr>
              <w:t>ul. Spartańska 1</w:t>
            </w:r>
          </w:p>
          <w:p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reumatologii lub dermatologii i wenerologii lub chorób płuc lub nefrologii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60"/>
        </w:trPr>
        <w:tc>
          <w:tcPr>
            <w:tcW w:w="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opisach programów lekowych wymienionych w pkt 1.2 z zastrzeżeniem możliwości uzyskania indywidualnej zgody Zespołu w określonych przypadkach;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2 - 7.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3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2. Wzory dokumentów niezbędnych dla kwalifikacji pacjenta do leczenia w programie lekowym Leczenie pacjentów z aktywną postacią spondyloartropatii (SpA) bez zmian radiograficznych charakterystycznych dla ZZSK (ICD-10: M46.8)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>Wzór wniosku o kwalifikację do leczenia w programie Leczenie pacjentów z aktywną postacią spondyloartropatii (SpA) bez zmian radiograficznych charakterystycznych dla ZZSK (ICD-10: M46.8)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 (Osiowa/Obwodowa):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Wskaźnik aktywności choroby (BASDAI+VAS/ASDAS+VAS): 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Pacjent spełnia jedno z poniższych kryteriów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przewlekły ból krzyża trwającym &gt; 3 miesięcy i pojawieniem się objawów przed 45. r.ż., z obecnym zapaleniem stawów krzyżowo-biodrowych w badaniu rezonansu magnetycznego (MR) bez klasycznych zmian radiograficznych w stawach krzyżowo-biodrowych obserwowanych na zdjęciach RTG lub obecnym antygenem HLA B27 z ustalonym rozpoznaniem spondyloartropatii osiowej oraz pacjentów z zapaleniem stawów obwodowych lub przyczepów ścięgnistych z rozpoznaniem spondyloatropatii obwodowej na podstawie kryteriów klasyfikacyjnych SpA wg ASAS</w:t>
            </w:r>
          </w:p>
          <w:p>
            <w:pPr>
              <w:jc w:val="left"/>
            </w:pPr>
            <w:r>
              <w:t>oraz</w:t>
            </w:r>
          </w:p>
          <w:p>
            <w:pPr>
              <w:jc w:val="left"/>
            </w:pPr>
            <w:r>
              <w:t>z aktywną postacią choroby, przy braku zmian leczenia w tym okresie:</w:t>
            </w:r>
          </w:p>
          <w:p>
            <w:pPr>
              <w:jc w:val="left"/>
            </w:pPr>
            <w:r>
              <w:t>a) przy dominujących objawach ze strony kręgosłupa (postać osiowa) mimo stosowania co najmniej dwóch niesteroidowych leków przeciwzapalnych stosowanych kolejno przez co najmniej 4 tygodnie każdy (podawanych w różnym czasie) w maksymalnej rekomendowanej lub tolerowanej przez pacjenta dawce,</w:t>
            </w:r>
          </w:p>
          <w:p>
            <w:pPr>
              <w:jc w:val="left"/>
            </w:pPr>
            <w:r>
              <w:t>b) przy dominujących objawach ze strony stawów obwodowych (postać obwodowa) pomimo leczenia dwoma syntetycznymi, konwencjonalnymi lekami modyfikującymi postęp choroby:</w:t>
            </w:r>
          </w:p>
          <w:p>
            <w:pPr>
              <w:jc w:val="left"/>
            </w:pPr>
            <w:r>
              <w:t>- sulfasalazyna w dawce 2-3g/dobę lub maksymalnej tolerowanej,</w:t>
            </w:r>
          </w:p>
          <w:p>
            <w:pPr>
              <w:jc w:val="left"/>
            </w:pPr>
            <w:r>
              <w:t>- metotreksat w dawce 25mg/tydzień lub maksymalnej tolerowanej,</w:t>
            </w:r>
          </w:p>
          <w:p>
            <w:pPr>
              <w:jc w:val="left"/>
            </w:pPr>
            <w:r>
              <w:t>przez okres minimum 3 miesięcy każdym lub po niepowodzeniu leczenia co najmniej jednym wstrzyknięciem dostawowym glikokortykosteroidów,</w:t>
            </w:r>
          </w:p>
          <w:p>
            <w:pPr>
              <w:jc w:val="left"/>
            </w:pPr>
            <w:r>
              <w:t>c) przy zapaleniu ścięgien (postać obwodowa) pomimo stosowania co najmniej dwóch niesteroidowych leków przeciwzapalnych kolejno przez co najmniej 4 tygodnie każdy (podawanych w różnym czasie) w maksymalnej rekomendowanej lub tolerowanej przez pacjenta dawce lub co najmniej jednokrotnego miejscowego podania glikokortykosteroidów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2) wcześniejsze leczenie biologiczne w programie i wystąpił brak skuteczności leczenia w trakcie terapii jednym inhibitorem TNF alfa lub wystąpiły działania niepożądane w trakcie terapii maksymalnie dwoma inhibitorami TNF alfa 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aktywna postać choroby w postaci osiowej przy dominujących objawach ze strony kręgosłupa stwierdza się, gdy spełnione są poniższe kryteria:</w:t>
            </w:r>
          </w:p>
          <w:p>
            <w:pPr>
              <w:jc w:val="left"/>
            </w:pPr>
            <w:r>
              <w:t>a) wartość wskaźnika BASDAI ≥ 4 lub ASDAS ≥ 2,1,</w:t>
            </w:r>
          </w:p>
          <w:p>
            <w:pPr>
              <w:jc w:val="left"/>
            </w:pPr>
            <w:r>
              <w:t>b) ból kręgosłupa ≥ 4 oceniony za pomocą wizualnej skali analogowej VAS od 0 do 10 cm,</w:t>
            </w:r>
          </w:p>
          <w:p>
            <w:pPr>
              <w:jc w:val="left"/>
            </w:pPr>
            <w:r>
              <w:t>c) ogólna ocena stanu choroby więcej niż 5 cm na skali od 0 do 10 cm,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aktywna postać choroby w postaci obwodowej przy dominujących objawach ze strony stawów obwodowych lub przyczepów ścięgnistych, gdy spełnione są poniższe kryteria:</w:t>
            </w:r>
          </w:p>
          <w:p>
            <w:pPr>
              <w:jc w:val="left"/>
            </w:pPr>
            <w:r>
              <w:t>a) liczba obrzękniętych stawów lub zapalnie zmienionych przyczepów ścięgnistych (spośród ścięgien Achillesa oraz rozcięgien podeszwowych) – co najmniej 3 łącznie oraz</w:t>
            </w:r>
          </w:p>
          <w:p>
            <w:pPr>
              <w:jc w:val="left"/>
            </w:pPr>
            <w:r>
              <w:t>b) liczba tkliwych stawów lub przyczepów ścięgnistych (spośród ścięgien Achillesa oraz rozcięgien podeszwowych) – co najmniej 3 łącznie oraz</w:t>
            </w:r>
          </w:p>
          <w:p>
            <w:pPr>
              <w:jc w:val="left"/>
            </w:pPr>
            <w:r>
              <w:t>c) ogólna ocena aktywności choroby przez pacjenta odpowiadająca wartości 4 lub 5 w pięciostopniowej skali Likerta oraz</w:t>
            </w:r>
          </w:p>
          <w:p>
            <w:pPr>
              <w:jc w:val="left"/>
            </w:pPr>
            <w:r>
              <w:t>d) ogólna ocena aktywności choroby przez lekarza prowadzącego odpowiadająca wartości 4 lub 5 w pięciostopniowej skali Likerta oraz</w:t>
            </w:r>
          </w:p>
          <w:p>
            <w:pPr>
              <w:jc w:val="left"/>
            </w:pPr>
            <w:r>
              <w:t>e) ogólna ocena stanu choroby więcej niż 5 cm na skali od 0 do 10 cm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P</w:t>
            </w:r>
            <w:r>
              <w:rPr>
                <w:sz w:val="24"/>
              </w:rPr>
              <w:t>acjent spełnia wszystkie kryteria kwalifikacji określone w aktualnie obowiązującym opisie programu lekowego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3. </w:t>
            </w:r>
            <w:r>
              <w:rPr>
                <w:sz w:val="24"/>
              </w:rPr>
              <w:t>Wykonano wszystkie wymagane badania diagnostyczne przed kwalifikacją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4. </w:t>
            </w:r>
            <w:r>
              <w:rPr>
                <w:sz w:val="24"/>
              </w:rPr>
              <w:t>Brak przeciwwskazań do leczenia biologicznego zgodnie z ChPL i rekomendacjami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5. </w:t>
            </w:r>
            <w:r>
              <w:rPr>
                <w:sz w:val="24"/>
              </w:rPr>
              <w:t>Pacjent spełnia kryterium aktywności choroby zgodnie z kryteriami włączenia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6. </w:t>
            </w:r>
            <w:r>
              <w:rPr>
                <w:sz w:val="24"/>
              </w:rPr>
              <w:t>Pacjent spełnia kryterium nieskuteczności dotychczasowego leczenia zgodnie z opisem programu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 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Decyzja dotycząca kwalifikacji do leczenia w programie lekowym Leczenie pacjentów z aktywną postacią spondyloartropatii (SpA) bez zmian radiograficznych charakterystycznych dla ZZSK (ICD-10: M46.8) 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bimekizumab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pacjentów z aktywną postacią spondyloartropatii (SpA) bez zmian radiograficznych charakterystycznych dla ZZSK (ICD-10: M46.8)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bimekizumabem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3. Wzory dokumentów niezbędnych dla kwalifikacji pacjenta do leczenia w programie lekowym Leczenie chorych z aktywną postacią reumatoidalnego zapalenia stawów i młodzieńczego idiopatycznego zapalenia stawów (ICD-10: M05, M06, M08) – moduł MIZS</w:t>
            </w:r>
          </w:p>
          <w:p/>
          <w:p/>
          <w:p/>
          <w:p>
            <w:pPr>
              <w:jc w:val="center"/>
            </w:pPr>
            <w:r>
              <w:rPr>
                <w:b w:val="1"/>
                <w:sz w:val="24"/>
              </w:rPr>
              <w:t xml:space="preserve">Wzór wniosku o kwalifikację do leczenia w programie Leczenie chorych z aktywną postacią reumatoidalnego zapalenia stawów i młodzieńczego idiopatycznego zapalenia stawów (ICD-10: M05, M06, M08)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 (wielostawowa/ nielicznostawowa/MŁZS/ inna):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aktywności choroby (w 10-pktowej skali):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obrzękniętych stawów i/lub z ograniczoną ruchomością oraz bolesnością: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P</w:t>
            </w:r>
            <w:r>
              <w:rPr>
                <w:sz w:val="24"/>
              </w:rPr>
              <w:t>acjent spełnia wszystkie kryteria kwalifikacji określone w aktualnie obowiązującym opisie programu lekowego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2. </w:t>
            </w:r>
            <w:r>
              <w:rPr>
                <w:sz w:val="24"/>
              </w:rPr>
              <w:t>Wykonano wszystkie wymagane badania diagnostyczne przed kwalifikacją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3. </w:t>
            </w:r>
            <w:r>
              <w:rPr>
                <w:sz w:val="24"/>
              </w:rPr>
              <w:t>Brak przeciwwskazań do leczenia biologicznego zgodnie z ChPL i rekomendacjami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4. </w:t>
            </w:r>
            <w:r>
              <w:rPr>
                <w:sz w:val="24"/>
              </w:rPr>
              <w:t>Pacjent spełnia kryterium aktywności choroby zgodnie z kryteriami włączenia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5. </w:t>
            </w:r>
            <w:r>
              <w:rPr>
                <w:sz w:val="24"/>
              </w:rPr>
              <w:t>Pacjent spełnia kryterium nieskuteczności dotychczasowego leczenia zgodnie z opisem programu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……………………… 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chorych z aktywną postacią reumatoidalnego zapalenia stawów i młodzieńczego idiopatycznego zapalenia stawów (ICD-10: M05, M06, M08) – moduł MIZS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tofacytynib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3.1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chorych z aktywną postacią reumatoidalnego zapalenia stawów i młodzieńczego idiopatycznego zapalenia stawów (ICD-10: M05, M06, M08)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tofacytynibem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4. Wzory dokumentów niezbędnych dla kwalifikacji pacjenta do leczenia w programie lekowym Leczenie chorych z łuszczycowym zapaleniem stawów (ŁZS) (ICD-10: L40.5, M07.2, M07.3) </w:t>
            </w:r>
          </w:p>
          <w:p/>
          <w:p/>
          <w:p>
            <w:pPr>
              <w:jc w:val="center"/>
            </w:pPr>
            <w:r>
              <w:rPr>
                <w:b w:val="1"/>
              </w:rPr>
              <w:t>Wzór wniosku o kwalifikację do leczenia w programie Leczenie chorych z łuszczycowym zapaleniem stawów (ŁZS) (ICD-10: L40.5, M07.2, M07.3)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choroby:…………………….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aktywności choroby (BASDAI+VAS/ASDAS+VAS/DAS/DAS28/PsARC): 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Pacjent spełnia wszystkie kryteria kwalifikacji określone w aktualnie obowiązującym opisie programu lekowego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Wykonano wszystkie wymagane badania diagnostyczne przed kwalifikacją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Brak przeciwwskazań do leczenia biologicznego zgodnie z ChPL i rekomendacjami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Pacjent spełnia kryterium aktywności choroby zgodnie z kryteriami włączenia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Pacjent spełnia kryterium nieskuteczności dotychczasowego leczenia zgodnie z opisem programu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 ………………………..………………………………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chorych z łuszczycowym zapaleniem stawów (ŁZS) (ICD-10: L40.5, M07.2, M07.3)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bimekizumab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  <w:p>
            <w:pPr>
              <w:jc w:val="both"/>
            </w:pPr>
            <w:r>
              <w:t>…………………….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4.1 Załącznik do wniosku o zakwalifikowanie pacjenta do leczenia w programie lekowym Leczenie chorych z łuszczycowym zapaleniem stawów (ŁZS) (ICD-10: L40.5, M07.2, M07.3)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bimekizumabem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 Wzory dokumentów niezbędnych dla kwalifikacji pacjenta do leczenia w programie lekowym Leczenie chorych z aktywną postacią zesztywniającego zapalenia stawów kręgosłupa (ZZSK) (ICD-10: M45) 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w programie Leczenie chorych z aktywną postacią zesztywniającego zapalenia stawów kręgosłupa (ZZSK) (ICD-10: M45)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 (osiowa/obwodowa):…………………….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aktywności choroby (BASDAI/ASDAS): 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Pacjent spełnia wszystkie kryteria kwalifikacji określone w aktualnie obowiązującym opisie programu lekowego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Wykonano wszystkie wymagane badania diagnostyczne przed kwalifikacją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Brak przeciwwskazań do leczenia biologicznego zgodnie z ChPL i rekomendacjami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Pacjent spełnia kryterium aktywności choroby zgodnie z kryteriami włączenia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Pacjent spełnia kryterium nieskuteczności dotychczasowego leczenia zgodnie z opisem programu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 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chorych z aktywną postacią zesztywniającego zapalenia stawów kręgosłupa (ZZSK) (ICD-10: M45)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bimekizumab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  <w:p>
            <w:pPr>
              <w:jc w:val="left"/>
            </w:pPr>
            <w:r>
              <w:t>…………………….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5.1 Załącznik do wniosku o zakwalifikowanie pacjenta do leczenia w programie lekowym Leczenie chorych z aktywną postacią zesztywniającego zapalenia stawów kręgosłupa (ZZSK) (ICD-10: M45)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bimekizumabem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6. Wzory dokumentów niezbędnych dla kwalifikacji pacjenta do leczenia w programie lekowym Leczenie pacjentów z układowymi zapaleniami naczyń (ICD-10: M31.3, M31.5, M31.6, M31.7, M31.8) – moduł GPA i MPA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w programie Leczenie pacjentów z układowymi zapaleniami naczyń (ICD-10: M31.3, M31.5, M31.6, M31.7, M31.8)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Rozpoznanie (GPA/MPA):…………………….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Postać choroby (ciężka/umiarkowana/lekka): 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Liczba punktów w skali BVAS/WG:……………………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Wysoka aktywność choroby definiowana jako: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co najmniej 3 punkty w skali BVAS/WG, w tym występowanie co najmniej 1 objawu dużego aktywnej choroby oraz obecność przeciwciał ANCA (c-ANCA lub p-ANCA) w surowicy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co najmniej 3 punkty w skali BVAS/WG, obecność przeciwciał ANCA (c-ANCA lub p-ANCA) w surowicy, ciężki stan ogólny chorego w ocenie lekarza oraz konieczność długotrwałego stosowania glikokortykosteroidów (min. 6 miesięcy) w dawce 10 mg lub wyższej na dobę w przeliczeniu na prednizon, która niesie ze sobą duże ryzyko działań niepożądanych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Pacjent spełnia wszystkie pozostałe kryteria kwalifikacji określone w aktualnie obowiązującym opisie programu lekowego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Wykonano wszystkie wymagane badania diagnostyczne przed kwalifikacją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Brak przeciwwskazań do leczenia biologicznego zgodnie z ChPL i rekomendacjami</w:t>
            </w:r>
          </w:p>
        </w:tc>
        <w:tc>
          <w:tcPr>
            <w:tcW w:w="1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…………………… 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pacjentów z układowymi zapaleniami naczyń (ICD-10: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rytuksymab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  <w:p>
            <w:pPr>
              <w:jc w:val="left"/>
            </w:pPr>
            <w:r>
              <w:t>…………………….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6.1 Załącznik do wniosku o zakwalifikowanie pacjenta do leczenia w programie lekowym Leczenie pacjentów z układowymi zapaleniami naczyń (ICD-10: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rytuksymabem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7. </w:t>
            </w:r>
            <w:r>
              <w:rPr>
                <w:b w:val="1"/>
              </w:rPr>
              <w:t>Wzory dokumentów niezbędnych dla kwalifikacji pacjenta do leczenia w programie lekowym Leczenie pacjentów z układowymi zapaleniami naczyń (ICD-10: M31.3, M31.5, M31.6, M31.7, M31.8) – moduł GCA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Wzór wniosku o kwalifikację do leczenia w programie Leczenie pacjentów z układowymi zapaleniami naczyń (ICD-10: M31.3, M31.5, M31.6, M31.7, M31.8)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do leczenia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NIE*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Informacje dotyczące leczenia standardowego: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brak remisji po zastosowaniu leczenia standardowego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utrata remisji po zastosowaniu leczenia standardowego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c) występowanie istotnych zdarzeń niepożądanych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d) przeciwskazania do stosowania standardowej terapii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Aktywność choroby definiowana jako co najmniej jedno z poniższych: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a) klinicznych objawów GCA z lub bez podwyższonych wartości parametrów zapalnych: OB ≥ 30mm/h i/lub CRP ≥ 1 mg/dl (10 mg/l)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b) cechy aktywnego zapalenia tętnic w badaniu obrazowym (PET, MRI, TK, USG)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Pacjent spełnia wszystkie pozostałe kryteria kwalifikacji określone w aktualnie obowiązującym opisie programu lekowego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Wykonano wszystkie wymagane badania diagnostyczne przed kwalifikacją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8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Brak przeciwwskazań do leczenia biologicznego zgodnie z ChPL i rekomendacjami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 przypadku zaznaczenia odpowiedzi NIE należy przedstawić szczegółowy opis niespełnienia danego kryterium w polu Uwagi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Czy pacjent kontynuuje leczenie rozpoczęte w ramach innych źródeł finansowania? 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W przypadku odpowiedzi „TAK” na powyższe zapytanie należy opisać i załączyć zaświadczenie od lekarza prowadzącego o wcześniejszym leczeniu pacjenta.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Pacjent nie spełnia kryteriów wyłączenia z programu…………….………..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Data: ………………… ……………………..………………………………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nadruk lub pieczątka zawierające imię i nazwisko lekarza,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prawa wykonywania zawodu oraz jego podpis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pacjentów z układowymi zapaleniami naczyń (ICD-10: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Biologicznego w Chorobach Reumatycznych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tocilizumab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</w:t>
            </w:r>
          </w:p>
          <w:p>
            <w:pPr>
              <w:jc w:val="left"/>
            </w:pPr>
            <w:r>
              <w:t>…………………….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Przewodniczącego Zespołu Koordynacyjnego ds. Leczenia Biologicznego w Chorobach Reumatycznych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Pozostałe informacje dotyczące przetwarzania danych osobowych przez NFZ, dostępne są na stronie internetowej: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"http://www.nfz.gov.pl/bip/informacja-ado-nfz/" \o "Link do http://www.nfz.gov.pl/bip/informacja-ado-nfz/"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t>www.nfz.gov.pl/bip/informacja-ado-nfz/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66CC"/>
          <w:sz w:val="22"/>
          <w:u w:val="single" w:color="000000"/>
          <w:vertAlign w:val="baseline"/>
        </w:rPr>
        <w:fldChar w:fldCharType="end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7.1 Załącznik do wniosku o zakwalifikowanie pacjenta do leczenia w programie lekowym Leczenie pacjentów z układowymi zapaleniami naczyń (ICD-10: M31.3, M31.5, M31.6, M31.7, M31.8)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Oświadczam, że zapoznałem się/zapoznałam się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informacją dotyczącą zasad przetwarzania danych osobowych przez Narodowy Fundusz Zdrowia (zwany NFZ) w zakresie systemu monitorowania programów lekowych, o którym mowa w art. 188c oraz przetwarzania i ochrony danych, o której mowa w dziale VIII ustawy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poniższą informacją dotyczącą przetwarzania danych osobowych przez NFZ w zakresie realizacji zadań statutowych i obowiązków ustawowych: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administratorem Pani/Pana danych osobowych jest Narodowy Fundusz Zdrowia z siedzibą w Warszawie, ul. Rakowiecka 26/30, 02-528 Warszawa,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Każdy wniosek dotyczący realizacji z w/w praw zostanie rozpatrzony zgodnie z RODO.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informacje dotyczące przetwarzania danych osobowych przez NFZ, dostępne są na stronie internetowej: www.nfz.gov.pl/bip/informacja-ado-nfz/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tocilizumabem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Podpis pacjenta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...........................................</w:t>
            </w: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 – Świadczeniodawca, zobowiązuje się do przestrzegania przepisów prawa powszechnie obowiązującego dotyczących zapewnienia zgodnego z prawem przetwarzania i ochrony danych osobowych, w szczególności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2024-10-30T12:26:46Z</dcterms:created>
  <cp:lastModifiedBy>Michalak Alicja</cp:lastModifiedBy>
  <dcterms:modified xsi:type="dcterms:W3CDTF">2024-11-07T09:06:53Z</dcterms:modified>
  <cp:revision>39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