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4586E4" Type="http://schemas.openxmlformats.org/officeDocument/2006/relationships/officeDocument" Target="/word/document.xml" /><Relationship Id="coreR564586E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05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 kontraktowanych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 kontraktowanych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i Nazwa świadczenia sprawozdawanego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 zakresu świadczeń kontraktowanych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1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2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3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4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1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szpitalnym oddziale ratunkowym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03.3300.008.03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Produkty jednostkowe wykazane </w:t>
              <w:br w:type="textWrapping"/>
              <w:t xml:space="preserve">w załączniku nr 3 do zarządzenia. 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03.4900.008.03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7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szpitalnym oddziale ratunkowym (SOR)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03.3300.009.03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3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izbie przyjęć (IP)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03.4900.009.03</w:t>
            </w:r>
          </w:p>
        </w:tc>
        <w:tc>
          <w:tcPr>
            <w:tcW w:w="4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Produkty jednostkowe wykazane </w:t>
              <w:br w:type="textWrapping"/>
              <w:t>w załączniku nr 7 do zarządzenia.</w:t>
            </w:r>
          </w:p>
        </w:tc>
        <w:tc>
          <w:tcPr>
            <w:tcW w:w="2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2022-07-26T11:30:16Z</dcterms:created>
  <cp:lastModifiedBy>Mysińska Monika</cp:lastModifiedBy>
  <dcterms:modified xsi:type="dcterms:W3CDTF">2022-08-10T08:46:14Z</dcterms:modified>
  <cp:revision>30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