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C176C1" Type="http://schemas.openxmlformats.org/officeDocument/2006/relationships/officeDocument" Target="/word/document.xml" /><Relationship Id="coreR54C176C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ostrą porfirię wątrobową (AHP) u dorosłych i młodzieży w wieku od 12 lat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ostrą porfirię wątrobową (AHP) u dorosłych i 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Leczenie chorych na ostrą porfirię wątrobową (AHP) u dorosłych i 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Porfiria wątrobowa (AHP) (ICD-10: E80.2)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Zespół Koordynacyjny ds. leczenia chorych na ostrą porfirię wątrobową (AHP)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dziecięcej, lub gastroenterologii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left"/>
            </w:pPr>
            <w:r>
              <w:t>2)</w:t>
            </w:r>
            <w:r>
              <w:rPr>
                <w:sz w:val="20"/>
              </w:rPr>
              <w:t>kwalifikacja do leczenia dokonywana jest w oparciu o wnioski przedłożone za pośrednictwem elektronicznego systemu monitorowania programów lekowych lub w oparciu o dokument, którego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  <w:t xml:space="preserve">2.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Wzory dokumentów niezbędnych dla kwalifikacji pacjenta do terapii giwosyranem sodowym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Zespół Koordynacyjny ds. leczenia chorych na ostrą porfirię wątrobową (AHP).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kwalifikację do leczenia w programie chorych na ostrą porfirię wątrobową (AHP) u dorosłych i młodzieży w wieku od 12 lat (ICD-10: E80.2)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 xml:space="preserve"> </w:t>
              <w:tab/>
              <w:t xml:space="preserve"> </w:t>
              <w:tab/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 xml:space="preserve"> </w:t>
              <w:tab/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Wzrost:……………….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ciała: 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BMI:……………….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Ciśnienie tętnicze:………………..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Częstość akcji serca:…………………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jakości życia w skali PCS SF-12: 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Sprawność w skali ECOG (0-5): 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przedmiotowe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Porfiria wątrobowa: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AIP – ostra porfiria przerywana: mutacja w genie HMBS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HCP – dziedziczna koproporfiria: mutacja w genie CPOX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VP – porfiria mieszana: mutacja w genie PPOX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ADP – porfiria z niedoborem dehydratazy kwasu aminolewulinowego: mutacja w genach homozygotycznych lub złożonych genów heterozygotycznych ALAD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cechy kliniczne pacjenta oraz diagnostyczne kryteria biochemiczne wskazujące na AHP, nawet jeżeli jeśli wyniki badań genetycznych pacjenta nie wykazały mutacji w genie związanym z porfirią (&lt;5%)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ataków porfirii wymagających hospitalizacji lub podania heminy w warunkach szpitalnych w ciągu 6 miesięcy przed kwalifikacją do programu:………………………..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br w:type="textWrapping"/>
        <w:br w:type="textWrapping"/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Badania laboratoryjne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(można wprowadzić wyniki badań lub dołączyć skan opisu przeprowadzonych badań):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Parametr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Wynik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PBG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907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biochemiczne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sód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potas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mocznik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fosforany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kreatynina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eGFR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albumina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kwas moczowy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wapń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białko całkowite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glukoza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jonów chlorkowych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lipaza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amylaza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ferrytyna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907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czynności wątroby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AspAT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ALAT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bilirubina całkowita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bilirubina bezpośrednia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907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Koagulogram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protrombinowy (PT)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częściowej tromboplastyny po aktywacji (APTT)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ocena D-dimerów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międzynarodowy współczynnik znormalizowany (INR)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907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Morfologia krwi z rozmazem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krwinki białe (WBC)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erytrocyty (RBC)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hemoglobina (HGB)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hematokryt (HCT)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średnia objętość krwinek czerwonych (MCV)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średnia zawartość hemoglobiny (MCH)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średnie stężenie hemoglobiny (MCHC)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RDW-CV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trombocyty (PLT)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MPV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neutrofile (NEUT)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limfocyty (LYMPH)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monocyty (MONO)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eozynofile (EOS)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bazofile (BASO)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niedojrzałe granulocyty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907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ogólne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barwa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przejrzystość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pH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ciężar właściwy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białko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glukoza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ciała ketonowe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bilirubina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azotyny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erytrocyty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leukocyty 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907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 hCG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HIV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HBV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005" w:type="dxa"/>
        </w:trPr>
        <w:tc>
          <w:tcPr>
            <w:tcW w:w="43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HCV</w:t>
            </w:r>
          </w:p>
        </w:tc>
        <w:tc>
          <w:tcPr>
            <w:tcW w:w="47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Przeciwwskazanie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 &gt;2×GGN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bilirubina całkowita (TBL)&gt;1,5×GGN (dla pacjentów z zespołem Gilberta TBL&gt;2xGGN)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INR&gt;1,5 (dla pacjentów przyjmujących leki przeciwzakrzepowe INR&gt;3,5)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eGFR &lt;15ml/min/1,73m2 przy zastosowaniu wzoru MDRD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reakcje alergiczne na oligonukleotyd lub GalNAc w wywiadzie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nietolerancja iniekcji podskórnych w wywiadzie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aktywne zakażenie HIV lub potwierdzone obecne lub przewlekłe zakażenie HCV lub HBV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ciąża lub planowanie ciąży w trakcie leczenia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karmienie piersią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stan który w opinii lekarza sprawiłby, że pacjent mógłby nie przyjąć odpowiedniej dawki lub który mógłby zakłócać zgodność, bezpieczeństwo pacjenta lub udział pacjenta w programie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nawracające zapalenie trzustki lub ostre zapalenie trzustki w wywiadzie z aktywnością choroby w ciągu ostatnich 12 miesięcy przed kwalifikacją do programu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Data: …………………………</w:t>
            </w:r>
          </w:p>
        </w:tc>
        <w:tc>
          <w:tcPr>
            <w:tcW w:w="60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 dnia……………………..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Decyzja dotycząca kwalifikacji do leczenia w programie lekowym Leczenie chorych na ostrą porfirię wątrobową (AHP) u dorosłych i 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Przewodniczący </w:t>
            </w:r>
            <w:r>
              <w:rPr>
                <w:sz w:val="24"/>
              </w:rPr>
              <w:t>Zespołu Koordynacyjnego ds. leczenia chorych na ostrą porfirię wątrobową (AHP):</w:t>
            </w:r>
          </w:p>
          <w:p>
            <w:pPr>
              <w:jc w:val="left"/>
            </w:pPr>
            <w: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Dotyczy pacjenta:</w:t>
            </w:r>
          </w:p>
          <w:p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/>
          <w:p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Przewodniczącego Zespołu Koordynacyjnego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-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2.1 </w:t>
            </w:r>
            <w:r>
              <w:rPr>
                <w:b w:val="1"/>
                <w:sz w:val="24"/>
              </w:rPr>
              <w:t>ZAŁĄCZNIK DO WNIOSKU O ZAKWALIFIKOWANIE PACJENTA DO LECZENIA W PROGRAMIE Leczenie chorych na ostrą porfirię wątrobową (AHP) u dorosłych i 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Wyrażam zgodę na przetwarzanie moich danych osobowych w celach wynikających z art. 188 oraz art. 188c ustawy o świadczeniach opieki zdrowotnej finansowanych ze środków publicznych.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Zostałam(em) poinformowana(y) o istocie choroby, możliwości wystąpienia objawów niepożądanych i powikłań zastosowanej terapii oraz o możliwości zaprzestania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Mając powyższe na uwadze, wyrażam zgodę na leczenie </w:t>
            </w:r>
            <w:r>
              <w:rPr>
                <w:sz w:val="24"/>
              </w:rPr>
              <w:t>giwosyranem sodowym</w:t>
            </w:r>
            <w:r>
              <w:t xml:space="preserve"> oraz zobowiązuję się do przyjmowania tego leku zgodnie z zaleceniami lekarskimi, oraz stawienia się na badania kontrolne w wyznaczonych terminach.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left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lekarza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—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2022-05-17T12:12:18Z</dcterms:created>
  <cp:lastModifiedBy>Mysińska Monika</cp:lastModifiedBy>
  <dcterms:modified xsi:type="dcterms:W3CDTF">2022-06-01T08:24:32Z</dcterms:modified>
  <cp:revision>102</cp:revision>
  <dc:subject>zmieniające zarządzenie w sprawie określenia warunków zawierania i realizacji umów w rodzaju leczenie szpitalne w zakresie programy lekowe</dc:subject>
  <dc:title>Zarządzenie</dc:title>
</cp:coreProperties>
</file>