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E9F" w:rsidRDefault="00232E1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51 do zarządzenia Nr 69/2023/DGL</w:t>
      </w:r>
      <w:r>
        <w:br/>
        <w:t>Prezesa Narodowego Funduszu Zdrowia</w:t>
      </w:r>
      <w:r>
        <w:br/>
        <w:t>z dnia 21 kwietnia 2023 r.</w:t>
      </w:r>
    </w:p>
    <w:p w:rsidR="00B82E9F" w:rsidRDefault="00232E1C">
      <w:pPr>
        <w:keepNext/>
        <w:spacing w:after="480"/>
        <w:jc w:val="center"/>
      </w:pPr>
      <w:r>
        <w:rPr>
          <w:b/>
        </w:rPr>
        <w:t xml:space="preserve">Skład osobowy Zespołu Koordynacyjnego ds. kwalifikacji i weryfikacji leczenia w programie lekowym Leczenie chorych na ostrą porfirię wątrobową </w:t>
      </w:r>
      <w:r>
        <w:rPr>
          <w:b/>
        </w:rPr>
        <w:t>(AHP) u dorosłych i młodzieży w wieku od 12 lat</w:t>
      </w:r>
    </w:p>
    <w:p w:rsidR="00B82E9F" w:rsidRDefault="00232E1C">
      <w:pPr>
        <w:spacing w:before="120" w:after="120"/>
        <w:ind w:firstLine="227"/>
      </w:pPr>
      <w:r>
        <w:t>W skład Zespołu Koordynacyjnego ds. kwalifikacji i weryfikacji leczenia w programie lekowym Leczenie chorych na ostrą porfirię wątrobową (AHP) u dorosłych i młodzieży w wieku od 12 lat wchodzą:</w:t>
      </w:r>
    </w:p>
    <w:p w:rsidR="00B82E9F" w:rsidRDefault="00232E1C">
      <w:pPr>
        <w:spacing w:before="120" w:after="120"/>
        <w:ind w:left="340" w:hanging="227"/>
      </w:pPr>
      <w:r>
        <w:t>1) </w:t>
      </w:r>
      <w:r>
        <w:t>prof. dr ha</w:t>
      </w:r>
      <w:r>
        <w:t>b. med. Jerzy Windyga, Klinika Zaburzeń Hemostazy i Chorób Wewnętrznych, Instytut Hematologii i Transfuzjologii w Warszawie – Przewodniczący Zespołu;</w:t>
      </w:r>
    </w:p>
    <w:p w:rsidR="00B82E9F" w:rsidRDefault="00232E1C">
      <w:pPr>
        <w:spacing w:before="120" w:after="120"/>
        <w:ind w:left="340" w:hanging="227"/>
      </w:pPr>
      <w:r>
        <w:t>2) </w:t>
      </w:r>
      <w:r>
        <w:t>prof. dr hab. med. Jarosław Czyż, Kierownik Kliniki Hematologii, Collegium Medicum w Bydgoszczy, Uniwer</w:t>
      </w:r>
      <w:r>
        <w:t>sytet Mikołaja Kopernika w Toruniu;</w:t>
      </w:r>
    </w:p>
    <w:p w:rsidR="00B82E9F" w:rsidRDefault="00232E1C">
      <w:pPr>
        <w:spacing w:before="120" w:after="120"/>
        <w:ind w:left="340" w:hanging="227"/>
      </w:pPr>
      <w:r>
        <w:t>3) </w:t>
      </w:r>
      <w:r>
        <w:t>dr n. med. Kazimierz Hałaburda, Klinika Transplantacji Krwiotwórczych Komórek Macierzystych, Instytut Hematologii i Transfuzjologii w Warszawie;</w:t>
      </w:r>
    </w:p>
    <w:p w:rsidR="00B82E9F" w:rsidRDefault="00232E1C">
      <w:pPr>
        <w:spacing w:before="120" w:after="120"/>
        <w:ind w:left="340" w:hanging="227"/>
      </w:pPr>
      <w:r>
        <w:t>4) </w:t>
      </w:r>
      <w:r>
        <w:t>dr n. med. Wojciech Homenda, Oddział Chorób Wewnętrznych i Hematologi</w:t>
      </w:r>
      <w:r>
        <w:t>i, Wojewódzki Szpital Specjalistyczny im. J. Korczaka Sp. z.o.o. w Słupsku;</w:t>
      </w:r>
    </w:p>
    <w:p w:rsidR="00B82E9F" w:rsidRDefault="00232E1C">
      <w:pPr>
        <w:spacing w:before="120" w:after="120"/>
        <w:ind w:left="340" w:hanging="227"/>
      </w:pPr>
      <w:r>
        <w:t>5) </w:t>
      </w:r>
      <w:r>
        <w:t>prof. dr hab. med. Ewa Lech-Marańda, Konsultant Krajowy w dziedzinie hematologii, Instytut Hematologii i Transfuzjologii w Warszawie;</w:t>
      </w:r>
    </w:p>
    <w:p w:rsidR="00B82E9F" w:rsidRDefault="00232E1C">
      <w:pPr>
        <w:spacing w:before="120" w:after="120"/>
        <w:ind w:left="340" w:hanging="227"/>
      </w:pPr>
      <w:r>
        <w:t>6) </w:t>
      </w:r>
      <w:r>
        <w:t>prof. dr hab. med. Jan Styczyński, Konsu</w:t>
      </w:r>
      <w:r>
        <w:t>ltant Krajowy w dziedzinie onkologii i hematologii dziecięcej, Klinika Pediatrii, Hematologii i Onkologii, Szpital Uniwersytecki nr 1 im. dr Antoniego Jurasza w Bydgoszczy;</w:t>
      </w:r>
    </w:p>
    <w:p w:rsidR="00B82E9F" w:rsidRDefault="00232E1C">
      <w:pPr>
        <w:spacing w:before="120" w:after="120"/>
        <w:ind w:left="340" w:hanging="227"/>
      </w:pPr>
      <w:r>
        <w:t>7) </w:t>
      </w:r>
      <w:r>
        <w:t xml:space="preserve">dr n. med. Robert Wasilewski, Klinika Zaburzeń Hemostazy i Chorób Wewnętrznych, </w:t>
      </w:r>
      <w:r>
        <w:t>Instytut Hematologii i Transfuzjologii w Warszawie.</w:t>
      </w:r>
    </w:p>
    <w:sectPr w:rsidR="00B82E9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9F"/>
    <w:rsid w:val="00232E1C"/>
    <w:rsid w:val="00B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E97972C-3F04-44C4-8522-936C6FA0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1358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2023-04-24T07:01:00Z</dcterms:created>
  <dcterms:modified xsi:type="dcterms:W3CDTF">2023-04-24T07:01:00Z</dcterms:modified>
  <cp:category>Akt prawny</cp:category>
</cp:coreProperties>
</file>