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FF9" w:rsidRDefault="00E242DD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53 do zarządzenia Nr 69/2023/DGL</w:t>
      </w:r>
      <w:r>
        <w:br/>
        <w:t>Prezesa Narodowego Funduszu Zdrowia</w:t>
      </w:r>
      <w:r>
        <w:br/>
        <w:t>z dnia 21 kwietnia 2023 r.</w:t>
      </w:r>
    </w:p>
    <w:p w:rsidR="00C47FF9" w:rsidRDefault="00E242DD">
      <w:pPr>
        <w:keepNext/>
        <w:spacing w:after="480"/>
        <w:jc w:val="center"/>
      </w:pPr>
      <w:r>
        <w:rPr>
          <w:b/>
        </w:rPr>
        <w:t>Skład osobowy Zespołu Koordynacyjnego ds. leczenia chorych z dystrofią mięśniową Duchenne’a</w:t>
      </w:r>
    </w:p>
    <w:p w:rsidR="00C47FF9" w:rsidRDefault="00E242DD">
      <w:pPr>
        <w:spacing w:before="120" w:after="120"/>
        <w:ind w:firstLine="227"/>
      </w:pPr>
      <w:r>
        <w:t xml:space="preserve">W skład Zespołu Koordynacyjnego ds. leczenia chorych </w:t>
      </w:r>
      <w:r>
        <w:t>z dystrofią mięśniową Duchenne’a wchodzą:</w:t>
      </w:r>
    </w:p>
    <w:p w:rsidR="00C47FF9" w:rsidRDefault="00E242DD">
      <w:pPr>
        <w:spacing w:before="120" w:after="120"/>
        <w:ind w:left="340" w:hanging="227"/>
      </w:pPr>
      <w:r>
        <w:t>1) </w:t>
      </w:r>
      <w:r>
        <w:t>prof. dr hab. med. Anna Kostera-Pruszczyk, Katedra i Klinika Neurologii, Uniwersyteckie Centrum Kliniczne Warszawskiego Uniwersytetu Medycznego, ul. Banacha 1a, 02-097 Warszawa – Przewodnicząca Zespołu;</w:t>
      </w:r>
    </w:p>
    <w:p w:rsidR="00C47FF9" w:rsidRDefault="00E242DD">
      <w:pPr>
        <w:spacing w:before="120" w:after="120"/>
        <w:ind w:left="340" w:hanging="227"/>
      </w:pPr>
      <w:r>
        <w:t>2) </w:t>
      </w:r>
      <w:r>
        <w:t>prof.</w:t>
      </w:r>
      <w:r>
        <w:t xml:space="preserve"> dr hab. n. med. Ewa Emich-Widera, Katedra i Klinika Neurologii Dziecięcej, Śląski Uniwersytet Medyczny w Katowicach;</w:t>
      </w:r>
    </w:p>
    <w:p w:rsidR="00C47FF9" w:rsidRDefault="00E242DD">
      <w:pPr>
        <w:spacing w:before="120" w:after="120"/>
        <w:ind w:left="340" w:hanging="227"/>
      </w:pPr>
      <w:r>
        <w:t>3) </w:t>
      </w:r>
      <w:r>
        <w:t>dr hab. n. med. Maria Jędrzejowska, Katedra i Klinika Neurologii, Uniwersyteckie Centrum Kliniczne Warszawskiego Uniwersytetu Medyczneg</w:t>
      </w:r>
      <w:r>
        <w:t>o;</w:t>
      </w:r>
    </w:p>
    <w:p w:rsidR="00C47FF9" w:rsidRDefault="00E242DD">
      <w:pPr>
        <w:spacing w:before="120" w:after="120"/>
        <w:ind w:left="340" w:hanging="227"/>
      </w:pPr>
      <w:r>
        <w:t>4) </w:t>
      </w:r>
      <w:r>
        <w:t>dr hab. n. med. Sławomir Kroczka, Katedra Neurologii Dzieci i Młodzieży, Klinika Neurologii Dziecięcej Uniwersytetu Jagiellońskiego Collegium Medicum w Krakowie;</w:t>
      </w:r>
    </w:p>
    <w:p w:rsidR="00C47FF9" w:rsidRDefault="00E242DD">
      <w:pPr>
        <w:spacing w:before="120" w:after="120"/>
        <w:ind w:left="340" w:hanging="227"/>
      </w:pPr>
      <w:r>
        <w:t>5) </w:t>
      </w:r>
      <w:r>
        <w:t>prof. dr. hab. Barbara Steinborn, Katedra i Klinika Neurologii Wieku Rozwojowego, Uni</w:t>
      </w:r>
      <w:r>
        <w:t>wersytet Medyczny im. Karola Marcinkiewicza w Poznaniu.</w:t>
      </w:r>
    </w:p>
    <w:sectPr w:rsidR="00C47FF9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FF9"/>
    <w:rsid w:val="00C47FF9"/>
    <w:rsid w:val="00E24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8BA96E8A-3BCE-4480-9893-5C3D267CB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924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alicja.michalak</dc:creator>
  <cp:lastModifiedBy>Skierka Monika</cp:lastModifiedBy>
  <cp:revision>2</cp:revision>
  <dcterms:created xsi:type="dcterms:W3CDTF">2023-04-24T07:02:00Z</dcterms:created>
  <dcterms:modified xsi:type="dcterms:W3CDTF">2023-04-24T07:02:00Z</dcterms:modified>
  <cp:category>Akt prawny</cp:category>
</cp:coreProperties>
</file>