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FD0B3" Type="http://schemas.openxmlformats.org/officeDocument/2006/relationships/officeDocument" Target="/word/document.xml" /><Relationship Id="coreR4BFD0B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2a do zarządzenia Nr 61/2022/DSOZ</w:t>
        <w:br w:type="textWrapping"/>
        <w:t>Prezesa Narodowego Funduszu Zdrowia</w:t>
        <w:br w:type="textWrapping"/>
        <w:t>z dnia 6 maja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02/01/AOS/......</w:t>
        <w:br w:type="textWrapping"/>
        <w:t>UMOWA Nr ....../.....</w:t>
        <w:br w:type="textWrapping"/>
        <w:t>O UDZIELANIE ŚWIADCZEŃ OPIEKI ZDROWOTNEJ</w:t>
        <w:br w:type="textWrapping"/>
        <w:t>- AMBULATORYJNA OPIEKA SPECJALISTYCZNA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......................................................., dnia 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………………………………………………………………. (adres),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"fnote://21B0B59C-546B-41F3-AF30-C52BCA7ED665"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nr ………....... z dnia ……………/ i nr ......... z dnia 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„Funduszem”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………............................................................................................................................................ 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(oznaczenie świadczeniodawcy: imię i nazwisko albo nazwa świadczeniodawcy w rozumieniu art. 5 pkt 41 ustawy z dnia 27 sierpnia 2004 r. o świadczeniach opieki zdrowotnej finansowanych ze środków publicznych (Dz.U. 2021 r. poz. 1285, z późn. zm.),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reprezentowanym przez ……………………………………...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zdrowotnej, w rodzaju ambulatoryjna opieka specjalistyczna, zwanych dalej „świadczeniami”, w zakresach określonych w Planie rzeczowo-finansowym,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 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27 sierpnia 2004 r. o świadczeniach opieki zdrowotnej finansowanych ze środków publicznych (Dz. U. z 2021 r. poz. 1285,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ambulatoryjnej opieki specjalistycznej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programów zdrowotnych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zwanym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zawierania i realizacji umów w rodzaju ambulatoryjna opieka specjalistyczna, określonymi przez Prezesa Narodowego Funduszu Zdrowia na podstawie art. 146 ust. 1 pkt 2 ustawy o świadczeniach, zwanymi dalej „szczegółowymi warunkami umów”.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przez osoby wymienione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 – zasoby”;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zgodnie z harmonogramem pracy, określonym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Dane o potencjale wykonawczym Świadczeniodawcy przeznaczonym do realizacji umowy, będące w jego dyspozycji, określone są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 – „Harmonogram - zasoby”.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przepisach, o których mowa w § 1 ust. 2 pkt 1 lit. b, przepisach odrębnych i szczegółowych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między Świadczeniodawcą a podwykonawcą zawiera zastrzeżenie o prawie Narodowego Funduszu Zdrowia do przeprowadzenia kontroli podmiotów biorących udział w udzielaniu świadczeń, na zasadach określonych w ustawie o świadczeniach,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podwykonawcą, wymaga zgłoszenia dyrektorowi oddziału wojewódzkiego Funduszu,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realizujący diagnostykę onkologiczną ma obowiązek umieszczenia na zewnątrz budynku, w którym udzielane są świadczenia, w miejscu ogólnie dostępnym, tablicy ze znakiem graficznym realizatora świadczeń na rzecz pacjentów posiadających kartę diagnostyki i leczenia onkologicznego, według wzoru określonego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 umów.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Tablica, o której mowa w ust. 11, umieszczana jest w bezpośrednim sąsiedztwie ze znakiem graficznym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………. r. do dnia ……….. r. wynosi maksymalnie …………....... zł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słownie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......……………………………….……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i 4,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rozliczeniowym, o których mowa w ust. 1,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………………………………….………………………. nr …………………………………………………………………………………................................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5, wymaga uprzednio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umowy, w zakresie położnictwa i ginekologii wyodrębnia się dla skojarzonego zakresu świadczeń kwotę zobowiązania przeznaczoną wyłącznie na realizację świadczeń o kodzie: 5.05.00.0000060, wyszczególnionych w Katalogu specjalistycznych świadczeń odrębnych,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5b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 umów, wykonywanych w poradniach realizujących świadczenia z zakresu położnictwa i ginekologii.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1 do umowy, w odniesieniu do świadczeń udzielanych w poradniach specjalistycznych: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 zakresach nefrologii oraz nefrologii dla dzieci, wyodrębnia się dla każdego skojarzonego zakresu świadczeń kwotę zobowiązania przeznaczoną wyłącznie na realizację świadczeń o kodzie: 5.05.00.0000064 oraz 5.05.00.0000079, wyszczególnionych w Katalogu specjalistycznych świadczeń odrębnych,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5b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 umów;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 zakresach: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gastroenterologii,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położnictwa i ginekologii,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ogólnej,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dziecięcej,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proktologii,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onkologicznej,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 dla dzieci,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okulistyki,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otolaryngologii,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szczękowo-twarzowej,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urologii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wyodrębnia się dla każdego skojarzonego zakresu świadczeń kwotę zobowiązania przeznaczoną wyłącznie na realizację grup świadczeń o kodzie rozpoczynającym się na literę Z, wyszczególnionych w Katalogu ambulatoryjnych grup świadczeń specjalistycznych,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1 do umowy, w odniesieniu do świadczeń udzielanych w poradniach specjalistycznych, w zakresach: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endokrynologii,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endokrynologii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gastroenterologii,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gastroenterologii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hepatologii,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hematologii,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onkologii i hematologii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nefrologii,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nefrologii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dermatologii i wenerologii,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onkologii,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gruźlicy i chorób płuc,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gruźlicy i chorób płuc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położnictwa i ginekologii,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ginekologii dla dziewcząt,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ogólnej,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proktologii,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klatki piersiowej,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onkologicznej,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onkologicznej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neurochirurgii,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neurochirurgii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okulistyki,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okulistyki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otolaryngologii,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otolaryngologii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audiologii i foniatrii,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szczękowo-twarzowej,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urologii dziecięcej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wyodrębnia się dla każdego skojarzonego zakresu świadczeń kwotę zobowiązania przeznaczoną wyłącznie na realizację diagnostyki onkologicznej w ramach Katalogu diagnostycznych pakietów onkologicznych, stanowiącego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5c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1 do umowy, w odniesieniu do świadczeń udzielanych w poradniach specjalistycznych, w zakresach: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chorób metabolicznych,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alergologii,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alergologii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diabetologii,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diabetologii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endokrynologii,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endokrynologii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gastroenterologii,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gastroenterologii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hepatologii,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geriatrii,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hematologii,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onkologii i hematologii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immunologii,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kardiologii,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kardiologii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chorób naczyń,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nefrologii,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nefrologii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toksykologii,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dermatologii i wenerologii,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genetyki,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bólu,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onkologii,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gruźlicy i chorób płuc,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gruźlicy i chorób płuc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reumatologii,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reumatologii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chorób zakaźnych,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chorób zakaźnych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AIDS,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neonatologii,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wad postawy u dzieci i młodzieży,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osteoporozy,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audiologii i foniatrii,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mukowiscydozy,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rzadkich wrodzonych wad metabolizmu u 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zeza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wyodrębnia się dla każdego skojarzonego zakresu świadczeń na rzecz pacjentów pierwszorazowych kwotę zobowiązania przeznaczoną wyłącznie na realizację grup świadczeń o kodzie rozpoczynającym się oznaczeniem W4 lub W5 w ramach Katalogu ambulatoryjnych grup świadczeń specjalistycznych, stanowiącego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 umów oraz o kodzie rozpoczynającym się PS w ramach Katalogu diagnostycznych pakietów specjalistycznych stanowiącego załącznik nr 5e do szczegółowych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1 do umowy, w odniesieniu do świadczeń udzielanych w poradniach specjalistycznych w zakresach: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okulistyki,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okulistyki dla dzieci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wyodrębnia się dla każdego zakresu skojarzonego kwotę zobowiązania przeznaczoną wyłącznie na realizację świadczeń ambulatoryjnej opieki ze wskazań nagłych (AON) realizowanych na warunkach określonych w zarządzeniu.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1 do umowy, w odniesieniu do świadczeń udzielanych w poradniach specjalistycznych w zakresach: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diabetologii,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kardiologii,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położnictwa i ginekologii,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ogólnej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wyodrębnia się dla każdego zakresu skojarzonego kwotę zobowiązania przeznaczoną wyłącznie na realizację świadczeń ambulatoryjnej opieki pielęgniarskiej lub położnej rozliczanej z wykorzystaniem grup o kodach: PPW oraz grup zabiegowych PZ wskazanych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szczegółowych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ust. 7,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ust. 8 pkt 2 – w przypadku: ortopedii i traumatologii narządu ruchu,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ust. 9,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ust. 10 – w przypadku: endokrynologii, kardiologii, neurologii, ortopedii i traumatologii narządu ruchu,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ust. 11 – w przypadku: ortopedii i traumatologii narządu ruchu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przekroczy określoną dla nich kwotę zobowiązania Funduszu wobec Świadczeniodawcy, na wniosek Świadczeniodawcy składany po upływie kwartału, w którym nastąpiło to przekroczenie – odpowiedniemu zwiększeniu ulega liczba jednostek rozliczeniowych i kwota zobowiązania w skojarzonych zakresach świadczeń oraz odpowiednio 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 w zakresach: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alergologii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diabetologii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endokrynologii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gastroenterologii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onkologii i hematologii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kardiologii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nefrologii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gruźlicy i chorób płuc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reumatologii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chorób zakaźnych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neonatologii,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ginekologii dla dziewcząt,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chirurgii onkologicznej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neurochirurgii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ortopedii i traumatologii narządu ruchu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leczenia wad postawy u dzieci i młodzieży,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preluksacji,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okulistyki dla 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otolaryngologii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urologii dziecięcej,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rzadkich wrodzonych wad metabolizmu u dzieci,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pediatrii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oraz w skojarzonych do nich zakresach świadczeń, przekroczy określoną dla nich kwotę zobowiązania Funduszu wobec Świadczeniodawcy, na wniosek Świadczeniodawcy składany po upływie kwartału, w którym nastąpiło to przekroczenie – odpowiedniemu zwiększeniu ulega liczba jednostek rozliczeniowych i 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świadczeniobiorcom poniżej 18. roku życia w zakresach niededykowanych dzieciom oraz w skojarzonych do nich zakresach świadczeń, po przekroczeniu wartości określonej na ich realizację w umowie, na wniosek Świadczeniodawcy składany po upływie kwartału, w którym nastąpiło to przekroczenie – odpowiedniemu zwiększeniu ulega liczba jednostek rozliczeniowych oraz 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w zakresach innych niż wymienione w ust. 13 - 15, po przekroczeniu wartości określonej na ich realizację w umowie, na wniosek świadczeniodawcy składany po upływie kwartału, w którym nastąpiło to przekroczenie, odpowiedniemu zwiększeniu ulega liczba jednostek rozliczeniowych oraz 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 wynikające z postanowień art. 10f ustawy z dnia 22 lipca 2006 r. o przekazaniu środków finansowych świadczeniodawcom na wzrost wynagrodzeń (Dz. U. 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 lub System Informatyczny Monitorowania Profilaktyki - w przypadku świadczeń rozliczanych za pośrednictwem tej aplikacji, zgodnie z formatem ustalonym przez Prezesa Funduszu, pod warunkiem zapewnienia autentyczności pochodzenia, integralności treści i czytelności rachunku.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Świadczeniodawca jest obowiązany do sprawozdawania w raporcie statystycznym </w:t>
        <w:br w:type="textWrapping"/>
        <w:t>w szczególności następujących danych: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rozpoznań według Międzynarodowej Statystycznej Klasyfikacji Chorób i Problemów Zdrowotnych – Rewizja Dziesiąta (ICD-10),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procedur medycznych według Międzynarodowej Klasyfikacji Procedur Medycznych</w:t>
        <w:br w:type="textWrapping"/>
        <w:t>(ICD-9)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wersjach wskazanych przez Fundusz na dany okres sprawozdawczy.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 U. 2022 r. poz. 463, z późn.zm.), finansowanych w całości lub w części przez Fundusz, osobom nieuprawnionym lub w przypadkach nieuzasadnionych, Fundusz może nałożyć na Świadczeniodawcę karę umowną stanowiącą równowartość kwoty nienależnego finansowania,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Ogólnych warunków umów, w sposób określony w § 16 ust. 3 i 4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1 - 5,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siedziby oddziału wojewódzkiego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Wzór wniosku w sprawie zmiany rachunku bankowego.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Narodowy Fundusz Zdrowia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2022-05-02T15:03:54Z</dcterms:created>
  <cp:lastModifiedBy>Laskowska Agnieszka</cp:lastModifiedBy>
  <dcterms:modified xsi:type="dcterms:W3CDTF">2022-05-06T13:02:09Z</dcterms:modified>
  <cp:revision>63</cp:revision>
  <dc:subject>w sprawie określenia warunków zawierania i realizacji umów o udzielanie świadczeń opieki zdrowotnej w rodzaju ambulatoryjna opieka specjalistyczna</dc:subject>
  <dc:title>Zarządzenie</dc:title>
</cp:coreProperties>
</file>