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5A" w:rsidRDefault="00BF7B3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1b do zarządzenia Nr 60/2023/DSOZ</w:t>
      </w:r>
      <w:r>
        <w:br/>
        <w:t>Prezesa Narodowego Funduszu Zdrowia</w:t>
      </w:r>
      <w:r>
        <w:br/>
        <w:t>z dnia 5 kwietnia 2023 r.</w:t>
      </w:r>
    </w:p>
    <w:p w:rsidR="00631C5A" w:rsidRDefault="00BF7B35">
      <w:pPr>
        <w:keepNext/>
        <w:spacing w:after="480"/>
        <w:jc w:val="center"/>
      </w:pPr>
      <w:r>
        <w:rPr>
          <w:b/>
        </w:rPr>
        <w:t>Katalog jednostkowych świadczeń stomatologicznych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582"/>
        <w:gridCol w:w="537"/>
        <w:gridCol w:w="834"/>
        <w:gridCol w:w="359"/>
        <w:gridCol w:w="492"/>
        <w:gridCol w:w="45"/>
        <w:gridCol w:w="656"/>
        <w:gridCol w:w="30"/>
        <w:gridCol w:w="1978"/>
        <w:gridCol w:w="626"/>
        <w:gridCol w:w="2839"/>
        <w:gridCol w:w="2839"/>
        <w:gridCol w:w="2542"/>
        <w:gridCol w:w="2706"/>
        <w:gridCol w:w="968"/>
        <w:gridCol w:w="2275"/>
        <w:gridCol w:w="507"/>
        <w:gridCol w:w="700"/>
        <w:gridCol w:w="236"/>
      </w:tblGrid>
      <w:tr w:rsidR="00631C5A">
        <w:trPr>
          <w:trHeight w:val="255"/>
        </w:trPr>
        <w:tc>
          <w:tcPr>
            <w:tcW w:w="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L.p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b/>
                <w:sz w:val="14"/>
              </w:rPr>
              <w:t>Świadczenia</w:t>
            </w:r>
          </w:p>
        </w:tc>
        <w:tc>
          <w:tcPr>
            <w:tcW w:w="193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b/>
                <w:sz w:val="14"/>
              </w:rPr>
              <w:t>Zakresy świadczeń</w:t>
            </w:r>
          </w:p>
        </w:tc>
        <w:tc>
          <w:tcPr>
            <w:tcW w:w="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</w:pPr>
          </w:p>
        </w:tc>
      </w:tr>
      <w:tr w:rsidR="00631C5A">
        <w:trPr>
          <w:trHeight w:val="255"/>
        </w:trPr>
        <w:tc>
          <w:tcPr>
            <w:tcW w:w="1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2325" w:type="dxa"/>
            <w:gridSpan w:val="4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19365" w:type="dxa"/>
            <w:gridSpan w:val="1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Kod </w:t>
            </w:r>
          </w:p>
        </w:tc>
        <w:tc>
          <w:tcPr>
            <w:tcW w:w="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</w:pPr>
          </w:p>
        </w:tc>
      </w:tr>
      <w:tr w:rsidR="00631C5A">
        <w:trPr>
          <w:trHeight w:val="1230"/>
        </w:trPr>
        <w:tc>
          <w:tcPr>
            <w:tcW w:w="180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585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Kod świadczenia wg rozporządzenia Ministra Zdrowia</w:t>
            </w:r>
            <w:r>
              <w:rPr>
                <w:sz w:val="14"/>
              </w:rPr>
              <w:t xml:space="preserve"> (wg Międzynarodowej Klasyfikacji Procedur Medycznych             ICD-9-CM)</w:t>
            </w:r>
          </w:p>
        </w:tc>
        <w:tc>
          <w:tcPr>
            <w:tcW w:w="54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Kod świadczenia wg NFZ</w:t>
            </w:r>
          </w:p>
        </w:tc>
        <w:tc>
          <w:tcPr>
            <w:tcW w:w="84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Nazwa świadczenia gwarantowanego</w:t>
            </w:r>
          </w:p>
        </w:tc>
        <w:tc>
          <w:tcPr>
            <w:tcW w:w="360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Wartość punktowa świadczeń</w:t>
            </w:r>
          </w:p>
        </w:tc>
        <w:tc>
          <w:tcPr>
            <w:tcW w:w="4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07.0000.218.02</w:t>
            </w:r>
          </w:p>
        </w:tc>
        <w:tc>
          <w:tcPr>
            <w:tcW w:w="7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07.0000.221.02</w:t>
            </w:r>
          </w:p>
        </w:tc>
        <w:tc>
          <w:tcPr>
            <w:tcW w:w="20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07.0000.219.02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07.0000.311.02</w:t>
            </w: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07.0000.223.02</w:t>
            </w: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07.0000.220.02</w:t>
            </w:r>
          </w:p>
        </w:tc>
        <w:tc>
          <w:tcPr>
            <w:tcW w:w="25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07.0000.213.02</w:t>
            </w:r>
          </w:p>
        </w:tc>
        <w:tc>
          <w:tcPr>
            <w:tcW w:w="27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07.0000.214.02</w:t>
            </w: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07.0000.217.02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07.1850.118.03</w:t>
            </w:r>
          </w:p>
        </w:tc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07.0000.400.02</w:t>
            </w:r>
          </w:p>
        </w:tc>
        <w:tc>
          <w:tcPr>
            <w:tcW w:w="7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07.0000.500.02 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</w:pPr>
          </w:p>
        </w:tc>
      </w:tr>
      <w:tr w:rsidR="00631C5A">
        <w:trPr>
          <w:trHeight w:val="255"/>
        </w:trPr>
        <w:tc>
          <w:tcPr>
            <w:tcW w:w="1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5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18150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</w:pPr>
            <w:r>
              <w:rPr>
                <w:sz w:val="14"/>
              </w:rPr>
              <w:t>Nazwa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</w:pPr>
          </w:p>
        </w:tc>
      </w:tr>
      <w:tr w:rsidR="00631C5A">
        <w:trPr>
          <w:trHeight w:val="2295"/>
        </w:trPr>
        <w:tc>
          <w:tcPr>
            <w:tcW w:w="1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5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3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1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2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3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> zgodnie z zał. nr</w:t>
            </w:r>
            <w:r>
              <w:rPr>
                <w:b/>
                <w:color w:val="000000"/>
                <w:sz w:val="14"/>
                <w:u w:color="000000"/>
              </w:rPr>
              <w:t xml:space="preserve"> 4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5</w:t>
            </w:r>
            <w:r>
              <w:rPr>
                <w:b/>
                <w:color w:val="000000"/>
                <w:sz w:val="14"/>
                <w:u w:color="000000"/>
              </w:rPr>
              <w:br/>
              <w:t> r</w:t>
            </w:r>
            <w:r>
              <w:rPr>
                <w:color w:val="000000"/>
                <w:sz w:val="14"/>
                <w:u w:color="000000"/>
              </w:rPr>
              <w:t>ozporządzenia MZ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5</w:t>
            </w:r>
            <w:r>
              <w:rPr>
                <w:b/>
                <w:color w:val="000000"/>
                <w:sz w:val="14"/>
                <w:u w:color="000000"/>
              </w:rPr>
              <w:br/>
              <w:t> r</w:t>
            </w:r>
            <w:r>
              <w:rPr>
                <w:color w:val="000000"/>
                <w:sz w:val="14"/>
                <w:u w:color="000000"/>
              </w:rPr>
              <w:t>ozporządzenia MZ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6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7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8</w:t>
            </w:r>
            <w:r>
              <w:rPr>
                <w:b/>
                <w:color w:val="000000"/>
                <w:sz w:val="14"/>
                <w:u w:color="000000"/>
              </w:rPr>
              <w:br/>
              <w:t> r</w:t>
            </w:r>
            <w:r>
              <w:rPr>
                <w:color w:val="000000"/>
                <w:sz w:val="14"/>
                <w:u w:color="000000"/>
              </w:rPr>
              <w:t>ozporządzenia MZ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9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 xml:space="preserve"> rozporządzenia </w:t>
            </w:r>
            <w:r>
              <w:rPr>
                <w:color w:val="000000"/>
                <w:sz w:val="14"/>
                <w:u w:color="000000"/>
              </w:rPr>
              <w:t>MZ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zgodnie z zał. nr 2a oraz nr 10a do rozporządzenia MZ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zgodnie z zał.nr 2b oraz nr 10b do rozporządzenia MZ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3705"/>
        </w:trPr>
        <w:tc>
          <w:tcPr>
            <w:tcW w:w="1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świadczenia </w:t>
            </w:r>
            <w:r>
              <w:rPr>
                <w:sz w:val="14"/>
              </w:rPr>
              <w:t>ogólnostomatologiczne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ogólnostomatologiczne dla dzieci i młodzieży do ukończen</w:t>
            </w:r>
            <w:r>
              <w:rPr>
                <w:sz w:val="14"/>
              </w:rPr>
              <w:t>ia 18. r.ż.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ogólnostomatologiczne udzielane w znieczuleniu ogólnym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świadczenia stomatologiczne dla świadczeniobiorców </w:t>
            </w:r>
            <w:r>
              <w:rPr>
                <w:sz w:val="14"/>
              </w:rPr>
              <w:t>z grupy wysokiego ryzyka chorób zakaźnych, w tym chorych na AIDS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periodontologii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sz w:val="14"/>
              </w:rPr>
              <w:t>             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chirurgii stomatologicznej i periodontologii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</w:t>
            </w:r>
            <w:r>
              <w:rPr>
                <w:sz w:val="14"/>
              </w:rPr>
              <w:t>zenia ortodoncji dla dzieci i młodzieży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protetyki stomatologicznej            </w:t>
            </w:r>
            <w:r>
              <w:rPr>
                <w:sz w:val="1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świadczenia protetyki stomatologicznej dla świadczeniobiorców po chirurgicznym leczeniu nowotworów  w </w:t>
            </w:r>
            <w:r>
              <w:rPr>
                <w:sz w:val="14"/>
              </w:rPr>
              <w:t>obrębie twarzoczaszki                                      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stomatologicznej pomocy doraźnej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</w:t>
            </w:r>
            <w:r>
              <w:rPr>
                <w:sz w:val="14"/>
              </w:rPr>
              <w:t>wiadczenia udzielane w dentobusie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ogólnostomatologiczne udzielane w gabinecie szkolnym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25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6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7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9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10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8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23.0301*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5.13.00.2303010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Rentgenodiagnostyka -zdjęcia wewnątrzustne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8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5.13.00.2304010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Znieczulenie miejscowe powierzchniowe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57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5.13.00.2304020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Znieczulenie miejscowe nasiękowe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7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23.0403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5.13.00.2304030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Znieczulenie przewodowe wewnątrzu</w:t>
            </w:r>
            <w:r>
              <w:rPr>
                <w:sz w:val="14"/>
              </w:rPr>
              <w:lastRenderedPageBreak/>
              <w:t>stne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lastRenderedPageBreak/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54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próchnicy powierzchniowej – za każdy ząb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5.13.00.2311050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Postępowanie przy obnażeniu i skaleczeniu miazgi – bezpośrednie pokrycie miazgii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78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5.13.00.2311060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Opatrunek leczniczy w zębie stałym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9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5.13.00.2315020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ubytku zęba na 1 powierzchni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2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5.13.00.2315030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ubytku na 2 powierzchniach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21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5.13.00.2315040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rozległego ubytku na 2 powierzchniach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5.13.00.2315050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rozległego ubytku na 3 powierzchniach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2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Trepanacja martwego zęba z zaopatrzeniem ubytku opatrunkiem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5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Dewitalizacja miazgi zęba z zaopatrzeniem ubytku opatrunkiem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61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Ekstyrpacja przyżyciowa miazgi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Ekstyrpacja zdewitalizowanej miazgi zęba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79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Czasowe wypełnienie kanału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52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Wypełnienie kanału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zęba z wypełnieniem 1 kanału ze zgorzelą miazgi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60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Uzupełnienie braków zębowych przy pomocy protezy </w:t>
            </w:r>
            <w:r>
              <w:rPr>
                <w:sz w:val="14"/>
              </w:rPr>
              <w:t>częściowej włącznie z prostymi doginanymi klamrami w zakresie 5-8 brakujących zębów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7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Uzupełnienie braków zębowych przy pomocy protezy częściowej włącznie z prostymi doginanymi klamrami w zakresie więcej niż 8</w:t>
            </w:r>
            <w:r>
              <w:rPr>
                <w:sz w:val="14"/>
              </w:rPr>
              <w:t xml:space="preserve"> zębów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9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Zaopatrzenie bezzębnej szczęki protezą całkowitą w szczęce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0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Zaopatrzenie bezzębnej szczęki protezą całkowitą w żuchwie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57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Czynności dla odtworzenia funkcji lub poszerzenia zakresu ruchomej protezy (naprawy) w większym zakresie z wyciskiem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4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5.13.00.2331160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Całkowite podścielenie jednej protezy w sposób pośredni, włącznie z </w:t>
            </w:r>
            <w:r>
              <w:rPr>
                <w:sz w:val="14"/>
              </w:rPr>
              <w:t>ukształtowaniem obrzeża – dla szczęki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47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5.13.00.2331170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Całkowite podścielenie jednej protezy w sposób pośredni, włącznie z czynnościowym ukształtowaniem obrzeża – dla żuchwy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77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Czynności dla uzupełnienia brakujących tkanek miękkich, wyrównanie lub zamknięcie defektów w obrębie szczęki przy istniejącym uzębieniu resztkowym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74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5.13.00.2331190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Czynności dla uzupełnienia brakujących tkanek miękkich, </w:t>
            </w:r>
            <w:r>
              <w:rPr>
                <w:sz w:val="14"/>
              </w:rPr>
              <w:t>wyrównania lub zamknięcia defektów w obrębie bezzębnej szczęki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7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Wykonanie obturatora dla zamknięcia podniebienia miękkiego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74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Wykonanie tymczasowej protezy </w:t>
            </w:r>
            <w:r>
              <w:rPr>
                <w:sz w:val="14"/>
              </w:rPr>
              <w:t>poresekcyjnej wypełniającej ubytki po resekcji lub uzupełniającej duże defekty szczęki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6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5.13.00.2331220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Wykonanie protezy poresekcyjnej ostatecznej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204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Wykonanie protezy lub epitezy dla</w:t>
            </w:r>
            <w:r>
              <w:rPr>
                <w:sz w:val="14"/>
              </w:rPr>
              <w:t xml:space="preserve"> uzupełnienia zewnątrzustrojowych defektów części miękkich lub dla uzupełnienia brakujących części twarzy w mniejszym zakresie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90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5.13.00.2331240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Wykonanie protezy lub epitezy dla uzupełnienia zewnątrzustrojowych defektów części </w:t>
            </w:r>
            <w:r>
              <w:rPr>
                <w:sz w:val="14"/>
              </w:rPr>
              <w:t>miękkich lub dla uzupełnienia brakujących części twarzy w większym zakresie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2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5.13.00.2306000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Wizyta adaptacyjna – dotyczy pierwszych wizyt małych dzieci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23.0304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5.13.00.2303040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Rentgenodiagnostyka-zdjęcie pantomograficzne z opisem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9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87.121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5.13.00.8712100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Ortodontyczny rentgenogram głowy lub cefalometria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2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5.13.00.2310090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Zabezpieczenie profilaktyczne bruzd lakiem szczelinowym </w:t>
            </w:r>
            <w:r>
              <w:rPr>
                <w:sz w:val="14"/>
              </w:rPr>
              <w:t>– za każdy ząb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8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5.13.00.2310060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Lakierowanie zębów 1/4 łuku zębowego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5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5.13.00.2310080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Impregnacja zębiny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27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5.13.00.2315070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Całkowite opracowanie i odbudowa </w:t>
            </w:r>
            <w:r>
              <w:rPr>
                <w:sz w:val="14"/>
              </w:rPr>
              <w:t>zniszczonego kąta w zębach siecznych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25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5.13.00.2315080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Kosmetyczne pokrycie niedorozwoju szkliwa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7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5.13.00.2311080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Wypełnienie ubytku korony zęba mlecznego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6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5.13.00.2311070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Opatrunek leczniczy w zębie mlecznym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3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Amputacja przyżyciowa miazgi w zębie z nieuformowanym korzeniem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5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Amputacja przyżyciowa miazgi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35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Ekstyrpacja przyżyciowa miazgi w zębie z nieuformowanym korzeniem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51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Ekstyrpacja zdewitalizowanej miazgi zęba z nieuformowanym korzeniem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0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5.13.00.2312100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Amputacja zdewitalizowanej miazgi zęba mlecznego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8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 wypełnieniem 2 kanałów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45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5.13.00.2313090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Leczenie endodontyczne z </w:t>
            </w:r>
            <w:r>
              <w:rPr>
                <w:sz w:val="14"/>
              </w:rPr>
              <w:t>wypełnieniem 3 kanałów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zęba z wypełnieniem 2 kanałów ze zgorzelą miazgi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3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5.13.00.2323020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wycisk jednej szczęki dla diagnozy, planowania i kontroli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85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Korekcyjne szlifowanie zębów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69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5.13.00.2323070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Wykonanie zgryzu konstrukcyjnego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66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23.2306 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5.13.00.2323060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Analiza telerentgenogramu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5.13.00.2323100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Utrzymywacz przestrzeni jako samodzielne postępowanie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51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5.13.00.2323120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Środki do wprowadzenia pojedynczego przemieszczonego zęba do łuku, po chirurgicznym jego odsłonięciu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2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5.13.00.2324010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aparatem ortodontycznym ruchomym, jednoszczękowym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2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5.13.00.2324020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aparatem ortodondycznym ruchomym, dwuszczękowym nieelastycznym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99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23.2406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5.13.00.2324060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Kontrola </w:t>
            </w:r>
            <w:r>
              <w:rPr>
                <w:sz w:val="14"/>
              </w:rPr>
              <w:t>przebiegu leczenia z aparatem ruchomym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75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5.13.00.2325020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Naprawa aparatu z wyciskiem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2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23.2503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5.13.00.2325040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Rekonstrukcja aparatu ruchomego przy pacjencie w niewielkim zakresie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69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5.13.00.2326110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Proteza dziecięca częściowa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76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23.2612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5.13.00.2326120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Proteza dziecięca całkowita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9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6. miesiącu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9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9. miesiącu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2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12. miesiącu życia 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0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2. roku życia 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45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stomatologiczne dla dziecka w 4. roku życia </w:t>
            </w:r>
            <w:r>
              <w:rPr>
                <w:sz w:val="14"/>
                <w:vertAlign w:val="superscript"/>
              </w:rPr>
              <w:t xml:space="preserve">                       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6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stomatologiczne dla dziecka w 5. roku życia </w:t>
            </w:r>
            <w:r>
              <w:rPr>
                <w:sz w:val="14"/>
                <w:vertAlign w:val="superscript"/>
              </w:rPr>
              <w:t xml:space="preserve">                       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8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6. roku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30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7. roku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5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10. roku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stomatologiczne dla młodzieży w 12. roku życia </w:t>
            </w:r>
            <w:r>
              <w:rPr>
                <w:sz w:val="14"/>
                <w:vertAlign w:val="superscript"/>
              </w:rPr>
              <w:t xml:space="preserve">                        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30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młodzieży w 13. roku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0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młodzieży w 16. roku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1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5.13.00.0000013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młodzieży w 19. roku życia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63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5.13.00.2313141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zęba z nieuformowanym korzeniem z zastosowaniem materiału typu MTA 1 kanału;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71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5.13.00.2314142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Leczenie endodontyczne zęba z nieuformowanym korzeniem z </w:t>
            </w:r>
            <w:r>
              <w:rPr>
                <w:sz w:val="14"/>
              </w:rPr>
              <w:t>zastosowaniem materiału typu MTA 2 kanałów;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470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5.13.00.2314143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 Leczenie endodontyczne zęba z nieuformowanym korzeniem z zastosowaniem materiału typu MTA 3 kanałów;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1485"/>
        </w:trPr>
        <w:tc>
          <w:tcPr>
            <w:tcW w:w="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5.13.00.2313149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  zęba z nieuformowanym korzeniem z zastosowaniem materiału typu MTA – inne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1C5A" w:rsidRDefault="00BF7B3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  <w:tr w:rsidR="00631C5A">
        <w:trPr>
          <w:trHeight w:val="795"/>
        </w:trPr>
        <w:tc>
          <w:tcPr>
            <w:tcW w:w="2065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1C5A" w:rsidRDefault="00BF7B35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>x - oznacza świadczenie, które jest realizowane w danym zakresie świadczeń</w:t>
            </w:r>
            <w:r>
              <w:rPr>
                <w:color w:val="000000"/>
                <w:sz w:val="14"/>
                <w:u w:color="000000"/>
              </w:rPr>
              <w:br/>
              <w:t xml:space="preserve">PUW- wskaźnik intensywności próchnicy puw/PUW - suma zębów </w:t>
            </w:r>
            <w:r>
              <w:rPr>
                <w:color w:val="000000"/>
                <w:sz w:val="14"/>
                <w:u w:color="000000"/>
              </w:rPr>
              <w:t>z próchnicą, usuniętych z powodu próchnicy, wypełnionych z powodu próchnicy</w:t>
            </w:r>
            <w:r>
              <w:rPr>
                <w:color w:val="000000"/>
                <w:sz w:val="14"/>
                <w:u w:color="000000"/>
              </w:rPr>
              <w:br/>
              <w:t>* rozliczane jest również świadczenie o kodzie 23.0302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C5A" w:rsidRDefault="00631C5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31C5A" w:rsidRDefault="00631C5A"/>
    <w:sectPr w:rsidR="00631C5A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5A"/>
    <w:rsid w:val="00631C5A"/>
    <w:rsid w:val="00B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38E8923-5FD0-4EE9-B345-05936D1F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1810</Words>
  <Characters>10863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2023-04-05T10:45:00Z</dcterms:created>
  <dcterms:modified xsi:type="dcterms:W3CDTF">2023-04-05T10:45:00Z</dcterms:modified>
  <cp:category>Akt prawny</cp:category>
</cp:coreProperties>
</file>