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138">
        <w:rPr>
          <w:rFonts w:ascii="Arial" w:hAnsi="Arial" w:cs="Arial"/>
          <w:b/>
          <w:sz w:val="24"/>
          <w:szCs w:val="24"/>
        </w:rPr>
        <w:t>Uzasadnienie</w:t>
      </w:r>
    </w:p>
    <w:p w:rsidR="002873F6" w:rsidRDefault="00FA0138" w:rsidP="008F7863">
      <w:pPr>
        <w:spacing w:line="360" w:lineRule="auto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873F6" w:rsidRPr="002873F6">
        <w:rPr>
          <w:rFonts w:ascii="Arial" w:hAnsi="Arial" w:cs="Arial"/>
          <w:sz w:val="24"/>
          <w:szCs w:val="24"/>
        </w:rPr>
        <w:t>arządzeni</w:t>
      </w:r>
      <w:r>
        <w:rPr>
          <w:rFonts w:ascii="Arial" w:hAnsi="Arial" w:cs="Arial"/>
          <w:sz w:val="24"/>
          <w:szCs w:val="24"/>
        </w:rPr>
        <w:t>e</w:t>
      </w:r>
      <w:r w:rsidR="002873F6"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2015 r. poz. 581 ze zm.)</w:t>
      </w:r>
      <w:r w:rsidR="002E1EA4">
        <w:rPr>
          <w:rFonts w:ascii="Arial" w:hAnsi="Arial" w:cs="Arial"/>
          <w:color w:val="000000"/>
          <w:sz w:val="24"/>
          <w:szCs w:val="24"/>
        </w:rPr>
        <w:t>, zwanej dalej „ustawą”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Na mocy przywołanego przepisu Prezes NFZ upoważniony jest do określenia: </w:t>
      </w:r>
    </w:p>
    <w:p w:rsidR="002873F6" w:rsidRDefault="008E72AB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2873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</w:t>
      </w:r>
      <w:r w:rsidR="008E72AB">
        <w:rPr>
          <w:rFonts w:ascii="Arial" w:hAnsi="Arial" w:cs="Arial"/>
          <w:sz w:val="24"/>
          <w:szCs w:val="24"/>
        </w:rPr>
        <w:t>tórego jest przeprowadzone postę</w:t>
      </w:r>
      <w:r>
        <w:rPr>
          <w:rFonts w:ascii="Arial" w:hAnsi="Arial" w:cs="Arial"/>
          <w:sz w:val="24"/>
          <w:szCs w:val="24"/>
        </w:rPr>
        <w:t>powanie w sprawie zawarcia umów ze świadczeniodawcami, z uwzględnieniem taryfy świadczeń w przypadku jej ustalenia w danym zakresie.</w:t>
      </w:r>
    </w:p>
    <w:p w:rsidR="002E1EA4" w:rsidRDefault="002873F6" w:rsidP="008F7863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obecnym stanie prawnym, przedmiotem umowy o realizację świadczeń opieki zdrowotnej w rodzaju opieka paliatywna i hospicyjna</w:t>
      </w:r>
      <w:r w:rsidR="002E1EA4">
        <w:rPr>
          <w:rFonts w:ascii="Arial" w:hAnsi="Arial" w:cs="Arial"/>
          <w:sz w:val="24"/>
          <w:szCs w:val="24"/>
        </w:rPr>
        <w:t xml:space="preserve">, są świadczenia gwarantowane wymienione 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Ministra Zdrowia w sprawie świadczeń gwarantowanych z zakresu opieki paliatywnej i hospicyjnej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 xml:space="preserve"> wydane na podstawie art.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 xml:space="preserve">31 d ustawy. </w:t>
      </w:r>
    </w:p>
    <w:p w:rsidR="002E1EA4" w:rsidRPr="002873F6" w:rsidRDefault="002E1EA4" w:rsidP="00847E4E">
      <w:pPr>
        <w:pStyle w:val="Akapitzlist"/>
        <w:spacing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związku z wejściem w życie z dniem 1 lipca 2016 r. zmiany przepisów art. 146 ustawy</w:t>
      </w:r>
      <w:r w:rsidR="008E72AB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określono szczegółowe warunki zawierania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i realizacji umów w rodzaju świadczeń: opieka paliatywna i hospicyjna, w tym określono obszar, na terenie którego ma być prowadzone postępowanie mające na celu zawarcie umowy</w:t>
      </w:r>
      <w:r w:rsidR="00040114">
        <w:rPr>
          <w:rFonts w:ascii="Arial" w:eastAsia="Times New Roman" w:hAnsi="Arial" w:cs="Arial"/>
          <w:sz w:val="24"/>
          <w:szCs w:val="24"/>
          <w:lang w:eastAsia="pl-PL"/>
        </w:rPr>
        <w:t xml:space="preserve"> oraz uwzględniono w załączniku nr 1 do zarządzenia – taryfy świadczeń opublikowane w Biuletynie Informacji Publicznej Prezesa Agencji Oceny Technologii Medycznej i Taryfika</w:t>
      </w:r>
      <w:r w:rsidR="00847E4E">
        <w:rPr>
          <w:rFonts w:ascii="Arial" w:eastAsia="Times New Roman" w:hAnsi="Arial" w:cs="Arial"/>
          <w:sz w:val="24"/>
          <w:szCs w:val="24"/>
          <w:lang w:eastAsia="pl-PL"/>
        </w:rPr>
        <w:t>cji, które będą miały zastosowanie do świadczeń udzielanych od 1 stycznia 2017 r.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Ponadto w zarządzeni</w:t>
      </w:r>
      <w:r w:rsidR="008E72A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usunięto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przepisy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dotyczące warunków realizacji świadczeń gwarantowanych realizowanych w opiece paliatywnej i hospicyjnej, zgodnie z 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art. 146 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ust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7B5AD4">
        <w:rPr>
          <w:rFonts w:ascii="Arial" w:eastAsia="Times New Roman" w:hAnsi="Arial" w:cs="Arial"/>
          <w:sz w:val="24"/>
          <w:szCs w:val="24"/>
          <w:lang w:eastAsia="pl-PL"/>
        </w:rPr>
        <w:t xml:space="preserve"> ustawy</w:t>
      </w:r>
      <w:r w:rsidR="00BD6E74">
        <w:rPr>
          <w:rFonts w:ascii="Arial" w:eastAsia="Times New Roman" w:hAnsi="Arial" w:cs="Arial"/>
          <w:sz w:val="24"/>
          <w:szCs w:val="24"/>
          <w:lang w:eastAsia="pl-PL"/>
        </w:rPr>
        <w:t xml:space="preserve"> oraz warunków dodatkowo ocenianych</w:t>
      </w:r>
      <w:r w:rsidR="009F4BA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sectPr w:rsidR="002E1EA4" w:rsidRPr="0028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166183"/>
    <w:rsid w:val="002873F6"/>
    <w:rsid w:val="002E1EA4"/>
    <w:rsid w:val="00362AFF"/>
    <w:rsid w:val="004A5ED2"/>
    <w:rsid w:val="004D38A8"/>
    <w:rsid w:val="006C0B05"/>
    <w:rsid w:val="006E6638"/>
    <w:rsid w:val="007B5AD4"/>
    <w:rsid w:val="00847E4E"/>
    <w:rsid w:val="008E72AB"/>
    <w:rsid w:val="008F7863"/>
    <w:rsid w:val="009F4BA6"/>
    <w:rsid w:val="00AD6E37"/>
    <w:rsid w:val="00B10301"/>
    <w:rsid w:val="00BD6E74"/>
    <w:rsid w:val="00F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78C0-756F-4A81-B73B-290360DA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Hołubicki Rafał</cp:lastModifiedBy>
  <cp:revision>2</cp:revision>
  <cp:lastPrinted>2016-06-10T08:27:00Z</cp:lastPrinted>
  <dcterms:created xsi:type="dcterms:W3CDTF">2016-06-28T18:36:00Z</dcterms:created>
  <dcterms:modified xsi:type="dcterms:W3CDTF">2016-06-28T18:36:00Z</dcterms:modified>
</cp:coreProperties>
</file>