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688D3915" Type="http://schemas.openxmlformats.org/officeDocument/2006/relationships/officeDocument" Target="/word/document.xml" /><Relationship Id="coreR688D3915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do zarządzenia Nr 45/2023/DSOZ</w:t>
        <w:br w:type="textWrapping"/>
        <w:t>Prezesa Narodowego Funduszu Zdrowia</w:t>
        <w:br w:type="textWrapping"/>
        <w:t>z dnia 1 marca 2023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Katalog świadczeń w opiece paliatywnej i hospicyjnej.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5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Lp.</w:t>
            </w:r>
          </w:p>
        </w:tc>
        <w:tc>
          <w:tcPr>
            <w:tcW w:w="220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Nazwa zakresu świadczeń</w:t>
            </w:r>
          </w:p>
        </w:tc>
        <w:tc>
          <w:tcPr>
            <w:tcW w:w="175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Kod zakresu świadczeń </w:t>
            </w:r>
          </w:p>
        </w:tc>
        <w:tc>
          <w:tcPr>
            <w:tcW w:w="160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Jednostka rozliczeniowa zakresu świadczeń </w:t>
            </w:r>
          </w:p>
        </w:tc>
        <w:tc>
          <w:tcPr>
            <w:tcW w:w="412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Nazwa produktu rozliczeniowego</w:t>
            </w:r>
          </w:p>
        </w:tc>
        <w:tc>
          <w:tcPr>
            <w:tcW w:w="190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Kod produktu rozliczeniowego</w:t>
            </w:r>
          </w:p>
        </w:tc>
        <w:tc>
          <w:tcPr>
            <w:tcW w:w="181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waga punktowa  produktu rozliczeniowego</w:t>
            </w:r>
          </w:p>
        </w:tc>
        <w:tc>
          <w:tcPr>
            <w:tcW w:w="103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Taryfa*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20"/>
              </w:rPr>
              <w:t>1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20"/>
              </w:rPr>
              <w:t>2</w:t>
            </w: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20"/>
              </w:rPr>
              <w:t>3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20"/>
              </w:rPr>
              <w:t>4</w:t>
            </w:r>
          </w:p>
        </w:tc>
        <w:tc>
          <w:tcPr>
            <w:tcW w:w="41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20"/>
              </w:rPr>
              <w:t>5</w:t>
            </w:r>
          </w:p>
        </w:tc>
        <w:tc>
          <w:tcPr>
            <w:tcW w:w="19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20"/>
              </w:rPr>
              <w:t>6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20"/>
              </w:rPr>
              <w:t>7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20"/>
              </w:rPr>
              <w:t>8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7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</w:t>
            </w:r>
          </w:p>
        </w:tc>
        <w:tc>
          <w:tcPr>
            <w:tcW w:w="220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świadczenia w oddziale medycyny paliatywnej / hospicjum stacjonarnym</w:t>
            </w:r>
          </w:p>
        </w:tc>
        <w:tc>
          <w:tcPr>
            <w:tcW w:w="175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15.4180.021.02</w:t>
            </w:r>
          </w:p>
        </w:tc>
        <w:tc>
          <w:tcPr>
            <w:tcW w:w="160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4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osobodzień w oddziale medycyny paliatywnej / hospicjum stacjonarnym</w:t>
            </w:r>
          </w:p>
        </w:tc>
        <w:tc>
          <w:tcPr>
            <w:tcW w:w="19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5.15.00.0000146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x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6,10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05"/>
        </w:trPr>
        <w:tc>
          <w:tcPr>
            <w:tcW w:w="5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osobodzień w oddziale medycyny paliatywnej / hospicjum stacjonarnym dla pacjentów żywionych dojelitowo</w:t>
            </w:r>
          </w:p>
        </w:tc>
        <w:tc>
          <w:tcPr>
            <w:tcW w:w="19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5.15.00.0000147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7,95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5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osobodzień w oddziale medycyny paliatywnej / hospicjum stacjonarnym dla pacjentów żywionych pozajelitowo</w:t>
            </w:r>
          </w:p>
        </w:tc>
        <w:tc>
          <w:tcPr>
            <w:tcW w:w="19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5.15.00.0000148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9,80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5"/>
        </w:trPr>
        <w:tc>
          <w:tcPr>
            <w:tcW w:w="5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świadczenia w hospicjum domowym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15.2180.027.02</w:t>
            </w:r>
          </w:p>
        </w:tc>
        <w:tc>
          <w:tcPr>
            <w:tcW w:w="16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4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osobodzień w hospicjum domowym</w:t>
            </w:r>
          </w:p>
        </w:tc>
        <w:tc>
          <w:tcPr>
            <w:tcW w:w="19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5.15.00.0000149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x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świadczenia w hospicjum domowym dla dzieci</w:t>
            </w: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15.2181.027.02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4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osobodzień w hospicjum domowym dla dzieci</w:t>
            </w:r>
          </w:p>
        </w:tc>
        <w:tc>
          <w:tcPr>
            <w:tcW w:w="19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5.15.00.0000150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x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1,60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0"/>
        </w:trPr>
        <w:tc>
          <w:tcPr>
            <w:tcW w:w="57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4</w:t>
            </w:r>
          </w:p>
        </w:tc>
        <w:tc>
          <w:tcPr>
            <w:tcW w:w="220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porada w poradni medycyny paliatywnej</w:t>
            </w:r>
          </w:p>
        </w:tc>
        <w:tc>
          <w:tcPr>
            <w:tcW w:w="175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15.1180.007.02</w:t>
            </w:r>
          </w:p>
        </w:tc>
        <w:tc>
          <w:tcPr>
            <w:tcW w:w="160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4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porada w poradni medycyny paliatywnej</w:t>
            </w:r>
          </w:p>
        </w:tc>
        <w:tc>
          <w:tcPr>
            <w:tcW w:w="19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5.15.00.0000151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x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0,99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0"/>
        </w:trPr>
        <w:tc>
          <w:tcPr>
            <w:tcW w:w="57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0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porada w domu świadczeniobiorcy</w:t>
            </w:r>
          </w:p>
        </w:tc>
        <w:tc>
          <w:tcPr>
            <w:tcW w:w="19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5.15.00.0000159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1,36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0"/>
        </w:trPr>
        <w:tc>
          <w:tcPr>
            <w:tcW w:w="5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</w:t>
            </w:r>
          </w:p>
        </w:tc>
        <w:tc>
          <w:tcPr>
            <w:tcW w:w="22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 perinatalna opieka paliatywna**</w:t>
            </w:r>
          </w:p>
        </w:tc>
        <w:tc>
          <w:tcPr>
            <w:tcW w:w="17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15.2181.028.02</w:t>
            </w:r>
          </w:p>
        </w:tc>
        <w:tc>
          <w:tcPr>
            <w:tcW w:w="16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41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porady i konsultacje lekarskie oraz psychologiczne wraz z koordynacją opieki</w:t>
            </w:r>
          </w:p>
        </w:tc>
        <w:tc>
          <w:tcPr>
            <w:tcW w:w="19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5.15.00.0000161</w:t>
            </w:r>
          </w:p>
        </w:tc>
        <w:tc>
          <w:tcPr>
            <w:tcW w:w="18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x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25,82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60"/>
        </w:trPr>
        <w:tc>
          <w:tcPr>
            <w:tcW w:w="15015" w:type="dxa"/>
            <w:gridSpan w:val="8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* uwzględniona na podstawie załącznika do Obwieszczenia Prezesa Agencji Oceny Technologii Medycznych i Taryfikacji z dnia 29 czerwca 2016 r. w sprawie taryf świadczeń gwarantowanych w rodzaju opieka paliatywna i hospicyjna oraz załącznika do Obwieszczenia Prezesa Agencji Oceny Technologii Medycznych i Taryfikacji z dnia 30 czerwca 2017 r. w sprawie taryf świadczeń gwarantowanych z zakresu opieki paliatywnej i hospicyjnej.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5015" w:type="dxa"/>
            <w:gridSpan w:val="8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Taryfy zostały ustalone w odniesieniu do świadczenia bazowego, tj. osobodzień w hospicjum domowym, któremu przyporządkowano wartość równą 1 punkt.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"/>
        </w:trPr>
        <w:tc>
          <w:tcPr>
            <w:tcW w:w="15015" w:type="dxa"/>
            <w:gridSpan w:val="8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** świadczenie rozliczane za kompleksową opiekę, liczba porad i konsultacji dostosowana do potrzeb dziecka i rodziców dziecka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Gilbert.Moscicki</dc:creator>
  <dcterms:created xsi:type="dcterms:W3CDTF">2023-02-28T14:24:40Z</dcterms:created>
  <cp:lastModifiedBy>Popiołek Tomasz</cp:lastModifiedBy>
  <dcterms:modified xsi:type="dcterms:W3CDTF">2023-03-01T14:02:09Z</dcterms:modified>
  <cp:revision>6</cp:revision>
  <dc:subject>zmieniające zarządzenie w sprawie określenia warunków zawierania i realizacji umów w rodzaju opieka paliatywna i hospicyjna</dc:subject>
  <dc:title>Zarządzenie</dc:title>
</cp:coreProperties>
</file>