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1AEED98" Type="http://schemas.openxmlformats.org/officeDocument/2006/relationships/officeDocument" Target="/word/document.xml" /><Relationship Id="coreR71AEED9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1e do zarządzenia Nr 17/2022/DGL</w:t>
        <w:br w:type="textWrapping"/>
        <w:t>Prezesa Narodowego Funduszu Zdrowia</w:t>
        <w:br w:type="textWrapping"/>
        <w:t>z dnia 11 lutego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świadczeń podstawowych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</w:p>
    <w:p>
      <w:pPr>
        <w:keepNext w:val="1"/>
        <w:spacing w:lineRule="auto" w:line="360" w:before="120" w:after="120" w:beforeAutospacing="0" w:afterAutospacing="0"/>
        <w:ind w:firstLine="0" w:left="4535" w:right="0"/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1e do zarządzenia Nr ....................</w:t>
        <w:br w:type="textWrapping"/>
        <w:t>Prezesa Narodowego Funduszu Zdrowia</w:t>
        <w:br w:type="textWrapping"/>
        <w:t>z dnia....................2022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świadczeń podstawowych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lp.</w:t>
            </w:r>
          </w:p>
        </w:tc>
        <w:tc>
          <w:tcPr>
            <w:tcW w:w="7125" w:type="dxa"/>
            <w:gridSpan w:val="6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</w:pPr>
            <w:r>
              <w:rPr>
                <w:sz w:val="18"/>
              </w:rPr>
              <w:t>świadczenia</w:t>
            </w:r>
          </w:p>
        </w:tc>
        <w:tc>
          <w:tcPr>
            <w:tcW w:w="8775" w:type="dxa"/>
            <w:gridSpan w:val="15"/>
            <w:tcBorders>
              <w:top w:val="single" w:sz="4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  <w:t>specjalności medyczne</w:t>
              <w:br w:type="textWrapping"/>
              <w:t>(specjalności zgodnie z rozporządzeniem Ministra Zdrowia z dnia 17 maja 2012 r.)</w:t>
            </w:r>
          </w:p>
        </w:tc>
        <w:tc>
          <w:tcPr>
            <w:tcW w:w="1890" w:type="dxa"/>
            <w:gridSpan w:val="3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warunki udzielania świadczeń</w:t>
            </w:r>
          </w:p>
        </w:tc>
        <w:tc>
          <w:tcPr>
            <w:tcW w:w="3675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kod</w:t>
            </w:r>
          </w:p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świadczenia</w:t>
            </w:r>
          </w:p>
        </w:tc>
        <w:tc>
          <w:tcPr>
            <w:tcW w:w="19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nazwa świadczenia</w:t>
            </w:r>
          </w:p>
        </w:tc>
        <w:tc>
          <w:tcPr>
            <w:tcW w:w="3300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wartość punktowa - obecna</w:t>
            </w:r>
          </w:p>
        </w:tc>
        <w:tc>
          <w:tcPr>
            <w:tcW w:w="675" w:type="dxa"/>
            <w:vMerge w:val="restart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</w:pPr>
            <w:r>
              <w:rPr>
                <w:sz w:val="16"/>
              </w:rPr>
              <w:t> 40 chirurgia onkologiczna</w:t>
            </w:r>
          </w:p>
        </w:tc>
        <w:tc>
          <w:tcPr>
            <w:tcW w:w="64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</w:pPr>
            <w:r>
              <w:rPr>
                <w:sz w:val="16"/>
                <w:lang w:val="pl-PL" w:bidi="pl-PL" w:eastAsia="pl-PL"/>
              </w:rPr>
              <w:t>0</w:t>
            </w:r>
            <w:r>
              <w:rPr>
                <w:sz w:val="16"/>
              </w:rPr>
              <w:t>5 chirurgia ogólna</w:t>
            </w:r>
          </w:p>
        </w:tc>
        <w:tc>
          <w:tcPr>
            <w:tcW w:w="6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</w:pPr>
            <w:r>
              <w:rPr>
                <w:sz w:val="16"/>
              </w:rPr>
              <w:t> 42 choroby płuc</w:t>
            </w:r>
          </w:p>
        </w:tc>
        <w:tc>
          <w:tcPr>
            <w:tcW w:w="58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</w:pPr>
            <w:r>
              <w:rPr>
                <w:sz w:val="16"/>
              </w:rPr>
              <w:t> 07 choroby wewnętrzne</w:t>
            </w:r>
          </w:p>
        </w:tc>
        <w:tc>
          <w:tcPr>
            <w:tcW w:w="5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</w:pPr>
            <w:r>
              <w:rPr>
                <w:sz w:val="16"/>
              </w:rPr>
              <w:t>44 endokrynologia</w:t>
            </w:r>
          </w:p>
        </w:tc>
        <w:tc>
          <w:tcPr>
            <w:tcW w:w="60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</w:pPr>
            <w:r>
              <w:rPr>
                <w:sz w:val="16"/>
              </w:rPr>
              <w:t> 47 gastroenterologia</w:t>
            </w:r>
          </w:p>
        </w:tc>
        <w:tc>
          <w:tcPr>
            <w:tcW w:w="45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</w:pPr>
            <w:r>
              <w:rPr>
                <w:sz w:val="16"/>
              </w:rPr>
              <w:t>50 hematologia</w:t>
            </w:r>
          </w:p>
        </w:tc>
        <w:tc>
          <w:tcPr>
            <w:tcW w:w="64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</w:pPr>
            <w:r>
              <w:rPr>
                <w:sz w:val="16"/>
              </w:rPr>
              <w:t xml:space="preserve"> 60 onkologia i hematologia dziecięca</w:t>
            </w:r>
          </w:p>
        </w:tc>
        <w:tc>
          <w:tcPr>
            <w:tcW w:w="58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</w:pPr>
            <w:r>
              <w:rPr>
                <w:sz w:val="16"/>
              </w:rPr>
              <w:t>  24 onkologia kliniczna</w:t>
            </w:r>
          </w:p>
        </w:tc>
        <w:tc>
          <w:tcPr>
            <w:tcW w:w="6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</w:pPr>
            <w:r>
              <w:rPr>
                <w:sz w:val="16"/>
              </w:rPr>
              <w:t>  26 otorynolaryngologia</w:t>
            </w:r>
          </w:p>
        </w:tc>
        <w:tc>
          <w:tcPr>
            <w:tcW w:w="52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</w:pPr>
            <w:r>
              <w:rPr>
                <w:sz w:val="16"/>
              </w:rPr>
              <w:t> 28 pediatria</w:t>
            </w:r>
          </w:p>
        </w:tc>
        <w:tc>
          <w:tcPr>
            <w:tcW w:w="54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</w:pPr>
            <w:r>
              <w:rPr>
                <w:sz w:val="16"/>
              </w:rPr>
              <w:t> 34 urologia</w:t>
            </w:r>
          </w:p>
        </w:tc>
        <w:tc>
          <w:tcPr>
            <w:tcW w:w="54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</w:pPr>
            <w:r>
              <w:rPr>
                <w:sz w:val="16"/>
              </w:rPr>
              <w:t> 49 ginekologia onkologiczna</w:t>
            </w:r>
          </w:p>
        </w:tc>
        <w:tc>
          <w:tcPr>
            <w:tcW w:w="60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</w:pPr>
            <w:r>
              <w:rPr>
                <w:sz w:val="16"/>
              </w:rPr>
              <w:t>32 radioterapia onkologiczna</w:t>
            </w:r>
          </w:p>
        </w:tc>
        <w:tc>
          <w:tcPr>
            <w:tcW w:w="57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</w:pPr>
            <w:r>
              <w:rPr>
                <w:sz w:val="16"/>
              </w:rPr>
              <w:t> 71 transplantologia kliniczna</w:t>
            </w:r>
          </w:p>
        </w:tc>
        <w:tc>
          <w:tcPr>
            <w:tcW w:w="67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</w:pPr>
            <w:r>
              <w:rPr>
                <w:sz w:val="16"/>
              </w:rPr>
              <w:t> tryb ambulatoryjny</w:t>
            </w:r>
          </w:p>
        </w:tc>
        <w:tc>
          <w:tcPr>
            <w:tcW w:w="5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</w:pPr>
            <w:r>
              <w:rPr>
                <w:sz w:val="16"/>
              </w:rPr>
              <w:t>tryb jednego dnia</w:t>
            </w:r>
          </w:p>
        </w:tc>
        <w:tc>
          <w:tcPr>
            <w:tcW w:w="6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</w:pPr>
            <w:r>
              <w:rPr>
                <w:sz w:val="16"/>
              </w:rPr>
              <w:t> hospitalizacja</w:t>
            </w:r>
          </w:p>
        </w:tc>
        <w:tc>
          <w:tcPr>
            <w:tcW w:w="36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19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4 i kolejny</w:t>
            </w:r>
          </w:p>
        </w:tc>
        <w:tc>
          <w:tcPr>
            <w:tcW w:w="675" w:type="dxa"/>
            <w:vMerge w:val="continue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4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36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15"/>
        </w:trPr>
        <w:tc>
          <w:tcPr>
            <w:tcW w:w="5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1</w:t>
            </w:r>
          </w:p>
        </w:tc>
        <w:tc>
          <w:tcPr>
            <w:tcW w:w="18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5.08.05.0000170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hematologiczna u dorosłych* 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686*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686</w:t>
            </w: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686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612,73</w:t>
            </w: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4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36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za osobodzień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nie można łączyć ze świadczeniami z katalogu 1a;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nie można łączyć ze świadczeniami z katalogu 1b (z wyjątkiem świadczeń: 5.52.01.0001424, 5.52.01.0001440, 5.52.01.0001470,  wykazywanych w różnych datach w ramach hospitalizacji);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nie można łączyć ze świadczeniem z katalogu 1d: kod 5.07.01.0000048 zakwaterowanie do teleradioterapii / protonoterapii, 5.07.01.0000070 Zakwaterowanie do brachyterapii;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możliwe do rozliczenia zgodnie z zasadami określonymi w § 14 zarządzenia Prezesa NFZ sprawie określenia warunków zawierania i realizacji umów w rodzaju leczenie szpitalne w zakresie chemioterapia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0"/>
        </w:trPr>
        <w:tc>
          <w:tcPr>
            <w:tcW w:w="5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 w:color="00000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2</w:t>
            </w:r>
          </w:p>
        </w:tc>
        <w:tc>
          <w:tcPr>
            <w:tcW w:w="189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5.08.05.0000171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onkologiczna u dorosłych* 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557*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557</w:t>
            </w: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557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501,32</w:t>
            </w: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4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36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za osobodzień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nie można łączyć ze świadczeniami z katalogu 1a;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nie można łączyć ze świadczeniami z katalogu 1b (z wyjątkiem świadczeń: 5.52.01.0001424, 5.52.01.0001440, 5.52.01.0001470, wykazywanych w różnych datach w ramach hospitalizacji);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nie można łączyć ze świadczeniem z katalogu 1d: kod 5.07.01.0000048 zakwaterowanie do teleradioterapii / protonoterapii, 5.07.01.0000070 Zakwaterowanie do brachyterapii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70"/>
        </w:trPr>
        <w:tc>
          <w:tcPr>
            <w:tcW w:w="52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3</w:t>
            </w:r>
          </w:p>
        </w:tc>
        <w:tc>
          <w:tcPr>
            <w:tcW w:w="18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5.08.05.0000172</w:t>
            </w:r>
          </w:p>
        </w:tc>
        <w:tc>
          <w:tcPr>
            <w:tcW w:w="193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kompleksowa porada ambulatoryjna dotycząca chemioterapii</w:t>
            </w:r>
          </w:p>
        </w:tc>
        <w:tc>
          <w:tcPr>
            <w:tcW w:w="7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313*</w:t>
            </w:r>
          </w:p>
        </w:tc>
        <w:tc>
          <w:tcPr>
            <w:tcW w:w="8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4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4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4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4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2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4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4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7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7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36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stanowi poradę podczas której podawane są leki z katalogu leków (1n cz. A) w formie parenteralnej lub leki zawierające substancje czynne z katalogu substancji (1t) w formie parenteralnej, lub następuje usunięcie infuzora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nie można łączyć ze świadczeniami z katalogu 1a;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nie można łączyć ze świadczeniami z katalogu 1b (z wyjątkiem świadczeń: 5.52.01.0001424, 5.52.01.0001440, 5.52.01.0001470, 5.52.01.0001499 wykazywanych w różnych datach w ramach hospitalizacji);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nie można łączyć ze świadczeniem z katalogu 1d: kod 5.07.01.0000048 zakwaterowanie do teleradioterapii /protonoterapii, 5.07.01.0000070 Zakwaterowanie do brachyterapii ;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nie można rozliczać z procedurą z katalogu 1j: kod 5.08.05.0000013 leczenie działań niepożądanych 3 stopnia i kod 5.08.05.0000014  leczenie działań niepożądanych 4 stopnia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0"/>
        </w:trPr>
        <w:tc>
          <w:tcPr>
            <w:tcW w:w="525" w:type="dxa"/>
            <w:tcBorders>
              <w:top w:val="single" w:sz="4" w:space="0" w:shadow="0" w:frame="0" w:color="00000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4</w:t>
            </w:r>
          </w:p>
        </w:tc>
        <w:tc>
          <w:tcPr>
            <w:tcW w:w="1890" w:type="dxa"/>
            <w:tcBorders>
              <w:top w:val="single" w:sz="4" w:space="0" w:shadow="0" w:frame="0" w:color="00000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5.08.05.0000173</w:t>
            </w:r>
          </w:p>
        </w:tc>
        <w:tc>
          <w:tcPr>
            <w:tcW w:w="1935" w:type="dxa"/>
            <w:tcBorders>
              <w:top w:val="single" w:sz="4" w:space="0" w:shadow="0" w:frame="0" w:color="00000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podstawowa porada ambulatoryjna dotycząca chemioterapii</w:t>
            </w:r>
          </w:p>
        </w:tc>
        <w:tc>
          <w:tcPr>
            <w:tcW w:w="795" w:type="dxa"/>
            <w:tcBorders>
              <w:top w:val="single" w:sz="4" w:space="0" w:shadow="0" w:frame="0" w:color="00000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181*</w:t>
            </w:r>
          </w:p>
        </w:tc>
        <w:tc>
          <w:tcPr>
            <w:tcW w:w="810" w:type="dxa"/>
            <w:tcBorders>
              <w:top w:val="single" w:sz="4" w:space="0" w:shadow="0" w:frame="0" w:color="00000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55" w:type="dxa"/>
            <w:tcBorders>
              <w:top w:val="single" w:sz="4" w:space="0" w:shadow="0" w:frame="0" w:color="00000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40" w:type="dxa"/>
            <w:tcBorders>
              <w:top w:val="single" w:sz="4" w:space="0" w:shadow="0" w:frame="0" w:color="00000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75" w:type="dxa"/>
            <w:tcBorders>
              <w:top w:val="single" w:sz="4" w:space="0" w:shadow="0" w:frame="0" w:color="00000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45" w:type="dxa"/>
            <w:tcBorders>
              <w:top w:val="single" w:sz="4" w:space="0" w:shadow="0" w:frame="0" w:color="00000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tcBorders>
              <w:top w:val="single" w:sz="4" w:space="0" w:shadow="0" w:frame="0" w:color="00000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85" w:type="dxa"/>
            <w:tcBorders>
              <w:top w:val="single" w:sz="4" w:space="0" w:shadow="0" w:frame="0" w:color="00000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55" w:type="dxa"/>
            <w:tcBorders>
              <w:top w:val="single" w:sz="4" w:space="0" w:shadow="0" w:frame="0" w:color="00000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00" w:type="dxa"/>
            <w:tcBorders>
              <w:top w:val="single" w:sz="4" w:space="0" w:shadow="0" w:frame="0" w:color="00000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450" w:type="dxa"/>
            <w:tcBorders>
              <w:top w:val="single" w:sz="4" w:space="0" w:shadow="0" w:frame="0" w:color="00000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45" w:type="dxa"/>
            <w:tcBorders>
              <w:top w:val="single" w:sz="4" w:space="0" w:shadow="0" w:frame="0" w:color="00000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85" w:type="dxa"/>
            <w:tcBorders>
              <w:top w:val="single" w:sz="4" w:space="0" w:shadow="0" w:frame="0" w:color="00000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30" w:type="dxa"/>
            <w:tcBorders>
              <w:top w:val="single" w:sz="4" w:space="0" w:shadow="0" w:frame="0" w:color="00000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25" w:type="dxa"/>
            <w:tcBorders>
              <w:top w:val="single" w:sz="4" w:space="0" w:shadow="0" w:frame="0" w:color="00000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40" w:type="dxa"/>
            <w:tcBorders>
              <w:top w:val="single" w:sz="4" w:space="0" w:shadow="0" w:frame="0" w:color="00000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40" w:type="dxa"/>
            <w:tcBorders>
              <w:top w:val="single" w:sz="4" w:space="0" w:shadow="0" w:frame="0" w:color="00000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00" w:type="dxa"/>
            <w:tcBorders>
              <w:top w:val="single" w:sz="4" w:space="0" w:shadow="0" w:frame="0" w:color="00000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70" w:type="dxa"/>
            <w:tcBorders>
              <w:top w:val="single" w:sz="4" w:space="0" w:shadow="0" w:frame="0" w:color="00000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75" w:type="dxa"/>
            <w:tcBorders>
              <w:top w:val="single" w:sz="4" w:space="0" w:shadow="0" w:frame="0" w:color="00000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70" w:type="dxa"/>
            <w:tcBorders>
              <w:top w:val="single" w:sz="4" w:space="0" w:shadow="0" w:frame="0" w:color="00000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single" w:sz="4" w:space="0" w:shadow="0" w:frame="0" w:color="00000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3675" w:type="dxa"/>
            <w:tcBorders>
              <w:top w:val="single" w:sz="4" w:space="0" w:shadow="0" w:frame="0" w:color="00000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 xml:space="preserve">stanowi poradę kontrolną pacjenta lub podawane są leki z katalogu leków (1n cz. A) w formie doustnej lub leki zawierające substancje czynne z katalogu substancji (1t) w formie doustnej lub dotyczy leczenia wspomagającego do chemioterapii (1n cz. B) 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 nie można łączyć ze świadczeniami z katalogu 1a;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nie można łączyć ze świadczeniami z katalogu 1b (z wyjątkiem świadczeń: 5.52.01.0001424, 5.52.01.0001440, 5.52.01.0001470, 5.52.01.0001499 wykazywanych w różnych datach w ramach hospitalizacji);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nie można łączyć ze świadczeniem z katalogu 1d: kod 5.07.01.0000048 zakwaterowanie do teleradioterapii / protonoterapii, 5.07.01.0000070 Zakwaterowanie do brachyterapii;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nie można rozliczać z procedurą z katalogu 1j: kod 5.08.05.0000013 leczenie działań niepożądanych 3 stopnia i kod 5.08.05.0000014  leczenie działań niepożądanych 4 stopnia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0"/>
        </w:trPr>
        <w:tc>
          <w:tcPr>
            <w:tcW w:w="5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</w:t>
            </w:r>
          </w:p>
        </w:tc>
        <w:tc>
          <w:tcPr>
            <w:tcW w:w="18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5.08.05.0000174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hematoonkologicza u dzieci* 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891*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891</w:t>
            </w: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891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835,54</w:t>
            </w: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4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36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za osobodzień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nie można łączyć ze świadczeniami z katalogu 1a;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nie można łączyć ze świadczeniami z katalogu 1b (z wyjątkiem świadczeń: 5.52.01.0001424, 5.52.01.0001440, 5.52.01.0001470, 5.52.01.0001499 wykazywanych w różnych datach w ramach hospitalizacji);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 xml:space="preserve">nie można łączyć ze świadczeniem z katalogu 1d: kod 5.07.01.0000048 zakwaterowanie do teleradioterapii / protonoterapii, 5.07.01.0000070 Zakwaterowanie do brachyterapii; 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możliwe do rozliczenia zgodnie z zasadami określonymi w § 14 zarządzenia Prezesa NFZ sprawie określenia warunków zawierania i realizacji umów w rodzaju leczenie szpitalne w zakresie chemioterapia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15"/>
        </w:trPr>
        <w:tc>
          <w:tcPr>
            <w:tcW w:w="5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6</w:t>
            </w:r>
          </w:p>
        </w:tc>
        <w:tc>
          <w:tcPr>
            <w:tcW w:w="18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5.08.05.0000175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 xml:space="preserve">hospitalizacja jednego dnia związana </w:t>
              <w:br w:type="textWrapping"/>
              <w:t>z podaniem leku z części A katalogu leków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390*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4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36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nie można łączyć ze świadczeniami z katalogu 1a;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nie można łączyć ze świadczeniami z katalogu 1b (z wyjątkiem świadczeń: 5.52.01.0001424, 5.52.01.0001440, 5.52.01.0001470, 5.52.01.0001499 wykazywanych w różnych datach w ramach hospitalizacji);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 xml:space="preserve">nie można łączyć ze świadczeniem z katalogu 1d: kod 5.07.01.0000048 zakwaterowanie do teleradioterapii / protonoterapii, 5.07.01.0000070 Zakwaterowanie do brachyterapii; 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nie można rozliczać z procedurą z katalogu 1j: kod 5.08.05.0000013 leczenie działań niepożądanych 3 stopnia i kod 5.08.05.0000014  leczenie działań niepożądanych 4 stopnia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90"/>
        </w:trPr>
        <w:tc>
          <w:tcPr>
            <w:tcW w:w="52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 w:color="00000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7</w:t>
            </w:r>
          </w:p>
        </w:tc>
        <w:tc>
          <w:tcPr>
            <w:tcW w:w="189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5.08.05.0000176</w:t>
            </w:r>
          </w:p>
        </w:tc>
        <w:tc>
          <w:tcPr>
            <w:tcW w:w="19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jednego dnia w pozostałych przypadkach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322*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4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36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nie można łączyć ze świadczeniami z katalogu 1a;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nie można łączyć ze świadczeniami z katalogu 1b (z wyjątkiem świadczeń: 5.52.01.0001424, 5.52.01.0001440, 5.52.01.0001470, 5.52.01.0001499 wykazywanych w różnych datach w ramach hospitalizacji);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 xml:space="preserve">nie można łączyć ze świadczeniem z katalogu 1d: kod 5.07.01.0000048 zakwaterowanie do teleradioterapii / protonoterapii, 5.07.01.0000070 Zakwaterowanie do brachyterapii; 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nie można rozliczać z procedurą z katalogu 1j: kod 5.08.05.0000013 leczenie działań niepożądanych 3 stopnia i kod 5.08.05.0000014  leczenie działań niepożądanych 4 stopnia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85"/>
        </w:trPr>
        <w:tc>
          <w:tcPr>
            <w:tcW w:w="52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8</w:t>
            </w:r>
          </w:p>
        </w:tc>
        <w:tc>
          <w:tcPr>
            <w:tcW w:w="18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5.08.05.0000177</w:t>
            </w:r>
          </w:p>
        </w:tc>
        <w:tc>
          <w:tcPr>
            <w:tcW w:w="193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jednego dnia z zastosowaniem jednorazowych pomp elastomerowych do terapii infuzyjnej </w:t>
            </w:r>
          </w:p>
        </w:tc>
        <w:tc>
          <w:tcPr>
            <w:tcW w:w="7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500,00</w:t>
            </w:r>
          </w:p>
        </w:tc>
        <w:tc>
          <w:tcPr>
            <w:tcW w:w="8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4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4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4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4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2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4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4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7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4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36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nie można łączyć ze świadczeniami z katalogu 1a;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nie można łączyć ze świadczeniami z katalogu 1b (z wyjątkiem świadczeń: 5.52.01.0001424, 5.52.01.0001440, 5.52.01.0001470, 5.52.01.0001499 wykazywanych w różnych datach w ramach hospitalizacji);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nie można łączyć ze świadczeniem z katalogu 1d: kod 5.07.01.0000048 zakwaterowanie do teleradioterapii / protonoterapii, 5.07.01.0000070 Zakwaterowanie do brachyterapii;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nie można rozliczać z procedurą z katalogu 1j: kod 5.08.05.0000013 leczenie działań niepożądanych 3 stopnia i kod 5.08.05.0000014  leczenie działań niepożądanych 4 stopnia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można rozliczyć z produktem z katalogu 1n o kodzie 5.08.10.0000028, podawanym zgodnie z ChPL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możliwe do rozliczenia zgodnie z zasadami określonymi w § 14 zarządzenia Prezesa NFZ sprawie określenia warunków zawierania i realizacji umów w rodzaju leczenie szpitalne w zakresie chemioterapia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można rozliczyć raz na cykl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 xml:space="preserve">obejmuje koszt jednorazowej pompy elastomerowej do terapii infuzyjnej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0"/>
        </w:trPr>
        <w:tc>
          <w:tcPr>
            <w:tcW w:w="525" w:type="dxa"/>
            <w:tcBorders>
              <w:top w:val="single" w:sz="4" w:space="0" w:shadow="0" w:frame="0" w:color="00000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9</w:t>
            </w:r>
          </w:p>
        </w:tc>
        <w:tc>
          <w:tcPr>
            <w:tcW w:w="1890" w:type="dxa"/>
            <w:tcBorders>
              <w:top w:val="single" w:sz="4" w:space="0" w:shadow="0" w:frame="0" w:color="00000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5.08.05.0000203</w:t>
            </w:r>
          </w:p>
        </w:tc>
        <w:tc>
          <w:tcPr>
            <w:tcW w:w="1935" w:type="dxa"/>
            <w:tcBorders>
              <w:top w:val="single" w:sz="4" w:space="0" w:shadow="0" w:frame="0" w:color="00000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podaniem leku u pacjentów z podejrzeniem lub potwierdzonym zakażeniem SARS-CoV-2</w:t>
            </w:r>
          </w:p>
        </w:tc>
        <w:tc>
          <w:tcPr>
            <w:tcW w:w="795" w:type="dxa"/>
            <w:tcBorders>
              <w:top w:val="single" w:sz="4" w:space="0" w:shadow="0" w:frame="0" w:color="00000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810" w:type="dxa"/>
            <w:tcBorders>
              <w:top w:val="single" w:sz="4" w:space="0" w:shadow="0" w:frame="0" w:color="00000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855" w:type="dxa"/>
            <w:tcBorders>
              <w:top w:val="single" w:sz="4" w:space="0" w:shadow="0" w:frame="0" w:color="00000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840" w:type="dxa"/>
            <w:tcBorders>
              <w:top w:val="single" w:sz="4" w:space="0" w:shadow="0" w:frame="0" w:color="00000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675" w:type="dxa"/>
            <w:tcBorders>
              <w:top w:val="single" w:sz="4" w:space="0" w:shadow="0" w:frame="0" w:color="00000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45" w:type="dxa"/>
            <w:tcBorders>
              <w:top w:val="single" w:sz="4" w:space="0" w:shadow="0" w:frame="0" w:color="00000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30" w:type="dxa"/>
            <w:tcBorders>
              <w:top w:val="single" w:sz="4" w:space="0" w:shadow="0" w:frame="0" w:color="00000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85" w:type="dxa"/>
            <w:tcBorders>
              <w:top w:val="single" w:sz="4" w:space="0" w:shadow="0" w:frame="0" w:color="00000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55" w:type="dxa"/>
            <w:tcBorders>
              <w:top w:val="single" w:sz="4" w:space="0" w:shadow="0" w:frame="0" w:color="00000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00" w:type="dxa"/>
            <w:tcBorders>
              <w:top w:val="single" w:sz="4" w:space="0" w:shadow="0" w:frame="0" w:color="00000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450" w:type="dxa"/>
            <w:tcBorders>
              <w:top w:val="single" w:sz="4" w:space="0" w:shadow="0" w:frame="0" w:color="00000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45" w:type="dxa"/>
            <w:tcBorders>
              <w:top w:val="single" w:sz="4" w:space="0" w:shadow="0" w:frame="0" w:color="00000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85" w:type="dxa"/>
            <w:tcBorders>
              <w:top w:val="single" w:sz="4" w:space="0" w:shadow="0" w:frame="0" w:color="00000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30" w:type="dxa"/>
            <w:tcBorders>
              <w:top w:val="single" w:sz="4" w:space="0" w:shadow="0" w:frame="0" w:color="00000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25" w:type="dxa"/>
            <w:tcBorders>
              <w:top w:val="single" w:sz="4" w:space="0" w:shadow="0" w:frame="0" w:color="00000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40" w:type="dxa"/>
            <w:tcBorders>
              <w:top w:val="single" w:sz="4" w:space="0" w:shadow="0" w:frame="0" w:color="00000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40" w:type="dxa"/>
            <w:tcBorders>
              <w:top w:val="single" w:sz="4" w:space="0" w:shadow="0" w:frame="0" w:color="00000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00" w:type="dxa"/>
            <w:tcBorders>
              <w:top w:val="single" w:sz="4" w:space="0" w:shadow="0" w:frame="0" w:color="00000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70" w:type="dxa"/>
            <w:tcBorders>
              <w:top w:val="single" w:sz="4" w:space="0" w:shadow="0" w:frame="0" w:color="00000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75" w:type="dxa"/>
            <w:tcBorders>
              <w:top w:val="single" w:sz="4" w:space="0" w:shadow="0" w:frame="0" w:color="00000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4" w:space="0" w:shadow="0" w:frame="0" w:color="00000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single" w:sz="4" w:space="0" w:shadow="0" w:frame="0" w:color="00000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3675" w:type="dxa"/>
            <w:tcBorders>
              <w:top w:val="single" w:sz="4" w:space="0" w:shadow="0" w:frame="0" w:color="00000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za osobodzień;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na zasadach określonych w  § 8 ust. 2 zarządzenia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można łączyć ze świadczeniami z katalogu 1n, 1t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można łączyć ze świadczeniami z załącznika nr 1 do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  <w:lang w:val="pl-PL" w:bidi="pl-PL" w:eastAsia="pl-PL"/>
              </w:rPr>
              <w:t xml:space="preserve"> z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arządzenia Nr 217/2021/DSOZ  Prezesa Narodowego Funduszu Zdrowia z dnia 23 grudnia 2021 r. w sprawie zasad sprawozdawania oraz warunków rozliczania świadczeń opieki zdrowotnej związanych z zapobieganiem, przeciwdziałaniem i zwalczaniem COVID-19 (z późn. zm.)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10</w:t>
            </w:r>
          </w:p>
        </w:tc>
        <w:tc>
          <w:tcPr>
            <w:tcW w:w="18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5.08.05.0000208</w:t>
            </w:r>
          </w:p>
        </w:tc>
        <w:tc>
          <w:tcPr>
            <w:tcW w:w="19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zakwaterowanie do chemioterapii</w:t>
            </w:r>
          </w:p>
        </w:tc>
        <w:tc>
          <w:tcPr>
            <w:tcW w:w="7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162,00</w:t>
            </w:r>
          </w:p>
        </w:tc>
        <w:tc>
          <w:tcPr>
            <w:tcW w:w="8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4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5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6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0"/>
                <w:sz w:val="18"/>
              </w:rPr>
              <w:t>x</w:t>
            </w:r>
          </w:p>
        </w:tc>
        <w:tc>
          <w:tcPr>
            <w:tcW w:w="36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za osobodzień</w:t>
              <w:br w:type="textWrapping"/>
              <w:t>obejmuje zapewnienie transportu w przypadku zakwaterowania świadczeniobircy poza podmiotem działalności leczniczej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nie można łączyć ze świadczeniem z katalogu 1d: kod 5.07.01.0000048 zakwaterowanie  do  teleradioterapii / protonoterapii, 5.07.01.0000070 Zakwaterowanie do brachyterapii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35"/>
        </w:trPr>
        <w:tc>
          <w:tcPr>
            <w:tcW w:w="5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90" w:type="dxa"/>
            <w:gridSpan w:val="2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* taryfa ustalona w obwieszczeniu Prezesa Agencji Oceny Technologii Medycznej i Taryfikacji  z dnia 29 czerwca 2021 r.</w:t>
            </w:r>
          </w:p>
        </w:tc>
        <w:tc>
          <w:tcPr>
            <w:tcW w:w="3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23814" w:h="16839" w:code="8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beata.piatkowska</dc:creator>
  <dcterms:created xsi:type="dcterms:W3CDTF">2022-01-26T09:35:46Z</dcterms:created>
  <cp:lastModifiedBy>Szwaj Joanna</cp:lastModifiedBy>
  <dcterms:modified xsi:type="dcterms:W3CDTF">2022-02-11T15:03:08Z</dcterms:modified>
  <cp:revision>63</cp:revision>
  <dc:subject>w sprawie określenia warunków zawierania i realizacji umów w rodzaju leczenie szpitalne w zakresie chemioterapia</dc:subject>
  <dc:title>Zarządzenie</dc:title>
</cp:coreProperties>
</file>