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068FC4" Type="http://schemas.openxmlformats.org/officeDocument/2006/relationships/officeDocument" Target="/word/document.xml" /><Relationship Id="coreR3068FC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4a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Skala TISS-28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 produktu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produktu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1. Czynności podstawowe</w:t>
            </w:r>
          </w:p>
        </w:tc>
      </w:tr>
      <w:tr>
        <w:tblPrEx>
          <w:tblW w:w="5000" w:type="pct"/>
          <w:tblLayout w:type="fixed"/>
        </w:tblPrEx>
        <w:trPr>
          <w:trHeight w:hRule="atLeast" w:val="503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5.57.01.0001000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CZYNNOŚCI PODSTAWOWE -</w:t>
            </w:r>
          </w:p>
          <w:p>
            <w:pPr>
              <w:jc w:val="left"/>
            </w:pPr>
            <w:r>
              <w:rPr>
                <w:b w:val="1"/>
                <w:sz w:val="16"/>
              </w:rPr>
              <w:t>MONITOROWANIE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a) Monitorowanie - 5 pkt. </w:t>
            </w:r>
          </w:p>
          <w:p>
            <w:pPr>
              <w:jc w:val="left"/>
            </w:pPr>
            <w:r>
              <w:rPr>
                <w:sz w:val="16"/>
              </w:rPr>
              <w:t>Pomiar i rejestracja podstawowych parametrów życiowych co 1 h oraz obliczanie bilansu płynowego co najmniej 2 x dziennie.</w:t>
            </w:r>
          </w:p>
        </w:tc>
      </w:tr>
      <w:tr>
        <w:tblPrEx>
          <w:tblW w:w="5000" w:type="pct"/>
          <w:tblLayout w:type="fixed"/>
        </w:tblPrEx>
        <w:trPr>
          <w:trHeight w:hRule="atLeast" w:val="348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5.57.01.0001001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CZYNNOŚCI PODSTAWOWE -</w:t>
            </w:r>
          </w:p>
          <w:p>
            <w:pPr>
              <w:jc w:val="left"/>
            </w:pPr>
            <w:r>
              <w:rPr>
                <w:b w:val="1"/>
                <w:sz w:val="16"/>
              </w:rPr>
              <w:t>LABORATORIUM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b) Laboratorium - 1 pkt. </w:t>
            </w:r>
          </w:p>
          <w:p>
            <w:pPr>
              <w:jc w:val="left"/>
            </w:pPr>
            <w:r>
              <w:rPr>
                <w:sz w:val="16"/>
              </w:rPr>
              <w:t>Pobieranie próbek krwi do badań laboratoryjnych biochemicznych lub mikrobiologicznych.</w:t>
            </w:r>
          </w:p>
        </w:tc>
      </w:tr>
      <w:tr>
        <w:tblPrEx>
          <w:tblW w:w="5000" w:type="pct"/>
          <w:tblLayout w:type="fixed"/>
        </w:tblPrEx>
        <w:trPr>
          <w:trHeight w:hRule="atLeast" w:val="426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5.57.01.0001002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CZYNNOŚCI PODSTAWOWE -</w:t>
            </w:r>
          </w:p>
          <w:p>
            <w:pPr>
              <w:jc w:val="left"/>
            </w:pPr>
            <w:r>
              <w:rPr>
                <w:b w:val="1"/>
                <w:sz w:val="16"/>
              </w:rPr>
              <w:t>JEDEN LEK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c) Jeden lek - 1 pkt. </w:t>
            </w:r>
          </w:p>
          <w:p>
            <w:pPr>
              <w:jc w:val="left"/>
            </w:pPr>
            <w:r>
              <w:rPr>
                <w:sz w:val="16"/>
              </w:rPr>
              <w:t xml:space="preserve">Podanie 1 leku każdą drogą (wlew elektrolitu bez dodatku leków lub immunoglobulin nie wlicza się do punktacji). </w:t>
            </w:r>
            <w:r>
              <w:rPr>
                <w:b w:val="1"/>
                <w:sz w:val="16"/>
              </w:rPr>
              <w:t>(punktacja 1c wyklucza 1d i 1e)</w:t>
            </w:r>
          </w:p>
        </w:tc>
      </w:tr>
      <w:tr>
        <w:tblPrEx>
          <w:tblW w:w="5000" w:type="pct"/>
          <w:tblLayout w:type="fixed"/>
        </w:tblPrEx>
        <w:trPr>
          <w:trHeight w:hRule="atLeast" w:val="426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5.57.01.0001003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CZYNNOŚCI PODSTAWOWE -</w:t>
            </w:r>
          </w:p>
          <w:p>
            <w:pPr>
              <w:jc w:val="left"/>
            </w:pPr>
            <w:r>
              <w:rPr>
                <w:b w:val="1"/>
                <w:sz w:val="16"/>
              </w:rPr>
              <w:t>DWA LEKI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d) Dwa leki - 2 pkt.</w:t>
            </w:r>
          </w:p>
          <w:p>
            <w:pPr>
              <w:jc w:val="left"/>
            </w:pPr>
            <w:r>
              <w:rPr>
                <w:sz w:val="16"/>
              </w:rPr>
              <w:t xml:space="preserve">Podanie 2 leków każdą drogą (wlew elektrolitu bez dodatku leków lub immunoglobulin nie wlicza się do punktacji). </w:t>
            </w:r>
            <w:r>
              <w:rPr>
                <w:b w:val="1"/>
                <w:sz w:val="16"/>
              </w:rPr>
              <w:t>(punktacja 1 d wyklucza 1c i 1e)</w:t>
            </w:r>
          </w:p>
        </w:tc>
      </w:tr>
      <w:tr>
        <w:tblPrEx>
          <w:tblW w:w="5000" w:type="pct"/>
          <w:tblLayout w:type="fixed"/>
        </w:tblPrEx>
        <w:trPr>
          <w:trHeight w:hRule="atLeast" w:val="426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5.57.01.0001004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CZYNNOŚCI PODSTAWOWE -</w:t>
            </w:r>
          </w:p>
          <w:p>
            <w:pPr>
              <w:jc w:val="left"/>
            </w:pPr>
            <w:r>
              <w:rPr>
                <w:b w:val="1"/>
                <w:sz w:val="16"/>
              </w:rPr>
              <w:t>WIELE LEKÓW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e) Wiele leków - 4 pkt.</w:t>
            </w:r>
          </w:p>
          <w:p>
            <w:pPr>
              <w:jc w:val="left"/>
            </w:pPr>
            <w:r>
              <w:rPr>
                <w:sz w:val="16"/>
              </w:rPr>
              <w:t xml:space="preserve">Podanie więcej niż 2 leków – nie dotyczy immunoglobulin </w:t>
            </w:r>
            <w:r>
              <w:rPr>
                <w:b w:val="1"/>
                <w:sz w:val="16"/>
              </w:rPr>
              <w:t xml:space="preserve">(punktacja 1e wyklucza 1c i 1d). </w:t>
            </w:r>
          </w:p>
          <w:p>
            <w:pPr>
              <w:jc w:val="left"/>
            </w:pPr>
            <w:r>
              <w:rPr>
                <w:sz w:val="16"/>
              </w:rPr>
              <w:t>Zaliczenie tego punktu nie wyklucza uzyskania dalszych punktów: leki wazoaktywne, wymuszona diureza.</w:t>
            </w:r>
          </w:p>
        </w:tc>
      </w:tr>
      <w:tr>
        <w:tblPrEx>
          <w:tblW w:w="5000" w:type="pct"/>
          <w:tblLayout w:type="fixed"/>
        </w:tblPrEx>
        <w:trPr>
          <w:trHeight w:hRule="atLeast" w:val="46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5.57.01.0001005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CZYNNOŚCI PODSTAWOWE -</w:t>
            </w:r>
          </w:p>
          <w:p>
            <w:pPr>
              <w:jc w:val="left"/>
            </w:pPr>
            <w:r>
              <w:rPr>
                <w:b w:val="1"/>
                <w:sz w:val="16"/>
              </w:rPr>
              <w:t>OPATRUNKI – STANDARD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f) Opatrunki - standard - 1 pkt.</w:t>
            </w:r>
          </w:p>
          <w:p>
            <w:pPr>
              <w:jc w:val="left"/>
            </w:pPr>
            <w:r>
              <w:rPr>
                <w:sz w:val="16"/>
              </w:rPr>
              <w:t>Codzienna zmiana opatrunków (cewniki naczyniowe) oraz profilaktyka i leczenie odleżyn.</w:t>
            </w:r>
          </w:p>
          <w:p>
            <w:pPr>
              <w:jc w:val="left"/>
            </w:pPr>
            <w:r>
              <w:rPr>
                <w:sz w:val="16"/>
              </w:rPr>
              <w:t>Nie wilcza się czynności polegającej na obserwacji miejsca wkłucia (cewniki naczyniowe) przez opatrunek przezroczysty.</w:t>
            </w:r>
          </w:p>
        </w:tc>
      </w:tr>
      <w:tr>
        <w:tblPrEx>
          <w:tblW w:w="5000" w:type="pct"/>
          <w:tblLayout w:type="fixed"/>
        </w:tblPrEx>
        <w:trPr>
          <w:trHeight w:hRule="atLeast" w:val="68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5.57.01.0001006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CZYNNOŚCI PODSTAWOWE -</w:t>
            </w:r>
          </w:p>
          <w:p>
            <w:pPr>
              <w:jc w:val="left"/>
            </w:pPr>
            <w:r>
              <w:rPr>
                <w:b w:val="1"/>
                <w:sz w:val="16"/>
              </w:rPr>
              <w:t>CZĘSTA ZMIANA OPATRUNKÓW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g) Częsta zmiana opatrunków - 1 pkt. </w:t>
            </w:r>
          </w:p>
          <w:p>
            <w:pPr>
              <w:jc w:val="left"/>
            </w:pPr>
            <w:r>
              <w:rPr>
                <w:sz w:val="16"/>
              </w:rPr>
              <w:t>Konieczna zmiana opatrunków co najmniej 3 x na zmianę pielęgniarską.</w:t>
            </w:r>
          </w:p>
          <w:p>
            <w:pPr>
              <w:jc w:val="left"/>
            </w:pPr>
            <w:r>
              <w:rPr>
                <w:sz w:val="16"/>
              </w:rPr>
              <w:t>Nie liczy się leczenia i profilaktyki odleżyn oraz zmiany opatrunków przy cewnikach naczyniowych i drenażach.</w:t>
            </w:r>
          </w:p>
        </w:tc>
      </w:tr>
      <w:tr>
        <w:tblPrEx>
          <w:tblW w:w="5000" w:type="pct"/>
          <w:tblLayout w:type="fixed"/>
        </w:tblPrEx>
        <w:trPr>
          <w:trHeight w:hRule="atLeast" w:val="973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5.57.01.0001007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CZYNNOŚCI PODSTAWOWE -</w:t>
            </w:r>
          </w:p>
          <w:p>
            <w:pPr>
              <w:jc w:val="left"/>
            </w:pPr>
            <w:r>
              <w:rPr>
                <w:b w:val="1"/>
                <w:sz w:val="16"/>
              </w:rPr>
              <w:t>PIELĘGNACJA DRENAŻY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h) Pielęgnacja drenaży - 3 pkt. </w:t>
            </w:r>
          </w:p>
          <w:p>
            <w:pPr>
              <w:jc w:val="left"/>
            </w:pPr>
            <w:r>
              <w:rPr>
                <w:sz w:val="16"/>
              </w:rPr>
              <w:t>Dotyczy pielęgnacji drenów, które wprowadzone zostały przez nienaturalne otwory w ludzkim ciele: drenaże ran operacyjnych, jamy opłucnowej, przezskórna stomia (PEG), gastrostomia, jejunostomia, cewnik nadłonowy, itp.</w:t>
            </w:r>
          </w:p>
          <w:p>
            <w:pPr>
              <w:jc w:val="left"/>
            </w:pPr>
            <w:r>
              <w:rPr>
                <w:sz w:val="16"/>
              </w:rPr>
              <w:t>Do punktacji nie wlicza się sondy żołądkowej i cewnika moczowego.</w:t>
            </w:r>
          </w:p>
        </w:tc>
      </w:tr>
      <w:tr>
        <w:tblPrEx>
          <w:tblW w:w="5000" w:type="pct"/>
          <w:tblLayout w:type="fixed"/>
        </w:tblPrEx>
        <w:trPr>
          <w:trHeight w:hRule="atLeast" w:val="296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5.57.01.0001008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CZYNNOŚCI PODSTAWOWE -</w:t>
            </w:r>
          </w:p>
          <w:p>
            <w:pPr>
              <w:jc w:val="left"/>
            </w:pPr>
            <w:r>
              <w:rPr>
                <w:b w:val="1"/>
                <w:sz w:val="16"/>
              </w:rPr>
              <w:t>LECZENIE NOWORODKA W INKUBATORZE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i) Leczenie noworodka w inkubatorze - 5 pkt. </w:t>
            </w:r>
            <w:r>
              <w:rPr>
                <w:sz w:val="16"/>
              </w:rPr>
              <w:t xml:space="preserve">(tylko wersja TISS-28 dla dzieci) </w:t>
            </w:r>
          </w:p>
        </w:tc>
      </w:tr>
      <w:tr>
        <w:tblPrEx>
          <w:tblW w:w="5000" w:type="pct"/>
          <w:tblLayout w:type="fixed"/>
        </w:tblPrEx>
        <w:trPr>
          <w:trHeight w:hRule="atLeast" w:val="273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5.57.01.0001009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CZYNNOŚCI PODSTAWOWE -</w:t>
            </w:r>
          </w:p>
          <w:p>
            <w:pPr>
              <w:jc w:val="left"/>
            </w:pPr>
            <w:r>
              <w:rPr>
                <w:b w:val="1"/>
                <w:sz w:val="16"/>
              </w:rPr>
              <w:t>FOTOTERAPIA NOWORODKA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j) Fototerapia noworodka - 3 pkt. </w:t>
            </w:r>
            <w:r>
              <w:rPr>
                <w:sz w:val="16"/>
              </w:rPr>
              <w:t xml:space="preserve">(tylko wersja TISS-28 dla dzieci) 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2. Oddychanie</w:t>
            </w:r>
          </w:p>
        </w:tc>
      </w:tr>
      <w:tr>
        <w:tblPrEx>
          <w:tblW w:w="5000" w:type="pct"/>
          <w:tblLayout w:type="fixed"/>
        </w:tblPrEx>
        <w:trPr>
          <w:trHeight w:hRule="atLeast" w:val="4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5.57.01.0002000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ODDYCHANIE - WENTYLACJA MECHANICZNA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a) Wentylacja mechaniczna - 5 pkt.</w:t>
            </w:r>
          </w:p>
          <w:p>
            <w:pPr>
              <w:jc w:val="left"/>
            </w:pPr>
            <w:r>
              <w:rPr>
                <w:sz w:val="16"/>
              </w:rPr>
              <w:t>Wszystkie formy wentylacji mechanicznej.</w:t>
            </w:r>
          </w:p>
        </w:tc>
      </w:tr>
      <w:tr>
        <w:tblPrEx>
          <w:tblW w:w="5000" w:type="pct"/>
          <w:tblLayout w:type="fixed"/>
        </w:tblPrEx>
        <w:trPr>
          <w:trHeight w:hRule="atLeast" w:val="562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5.57.01.0002001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ODDYCHANIE – WSPOMAGANIE ODDYCHANIA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b) Wspomaganie oddychania przy użyciu wysokoprzepływowej tlenoterapii donosowej lub CPAP - 3 pkt.</w:t>
            </w:r>
          </w:p>
          <w:p>
            <w:pPr>
              <w:jc w:val="left"/>
            </w:pPr>
            <w:r>
              <w:rPr>
                <w:b w:val="1"/>
                <w:sz w:val="16"/>
              </w:rPr>
              <w:t xml:space="preserve">(punktacja 2b wyklucza punktację 2a) </w:t>
            </w:r>
          </w:p>
        </w:tc>
      </w:tr>
      <w:tr>
        <w:tblPrEx>
          <w:tblW w:w="5000" w:type="pct"/>
          <w:tblLayout w:type="fixed"/>
        </w:tblPrEx>
        <w:trPr>
          <w:trHeight w:hRule="atLeast" w:val="689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5.57.01.0002002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ODDYCHANIE - PODTRZYMYWANIE ODDYCHANIA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c) Podtrzymywanie oddychania - 2 pkt.</w:t>
            </w:r>
          </w:p>
          <w:p>
            <w:pPr>
              <w:jc w:val="left"/>
            </w:pPr>
            <w:r>
              <w:rPr>
                <w:sz w:val="16"/>
              </w:rPr>
              <w:t>Oddychanie przez sztuczne drogi oddechowe, leczenie tlenem, ale bez wspomagania mechanicznego.</w:t>
            </w:r>
          </w:p>
          <w:p>
            <w:pPr>
              <w:jc w:val="left"/>
            </w:pPr>
            <w:r>
              <w:rPr>
                <w:b w:val="1"/>
                <w:sz w:val="16"/>
              </w:rPr>
              <w:t>(punktacja 2c wyklucza punktację 2a i 2b).</w:t>
            </w:r>
          </w:p>
        </w:tc>
      </w:tr>
      <w:tr>
        <w:tblPrEx>
          <w:tblW w:w="5000" w:type="pct"/>
          <w:tblLayout w:type="fixed"/>
        </w:tblPrEx>
        <w:trPr>
          <w:trHeight w:hRule="atLeast" w:val="434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5.57.01.0002003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ODDYCHANIE - SZTUCZNE DROGI ODDECHOWE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6"/>
                <w:u w:val="none"/>
                <w:vertAlign w:val="baseline"/>
              </w:rPr>
              <w:t>d) Sztuczne drogi oddechowe - 1 pkt.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Zabiegi pielęgnacyjne przy sztucznych drogach oddechowych (rurka dotchawicza, tracheostomia),</w:t>
              <w:br w:type="textWrapping"/>
              <w:t>w tym odsysanie wydzieliny z dróg oddechowych.</w:t>
            </w:r>
          </w:p>
        </w:tc>
      </w:tr>
      <w:tr>
        <w:tblPrEx>
          <w:tblW w:w="5000" w:type="pct"/>
          <w:tblLayout w:type="fixed"/>
        </w:tblPrEx>
        <w:trPr>
          <w:trHeight w:hRule="atLeast" w:val="508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5.57.01.0002004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ODDYCHANIE - FIZJOTERAPIA ODDECHOWA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e) Fizjoterapia oddechowa - 1 pkt.</w:t>
            </w:r>
          </w:p>
          <w:p>
            <w:pPr>
              <w:jc w:val="left"/>
            </w:pPr>
            <w:r>
              <w:rPr>
                <w:sz w:val="16"/>
              </w:rPr>
              <w:t>Fizykoterapia, inhalacje, nebulizacje.</w:t>
            </w:r>
          </w:p>
        </w:tc>
      </w:tr>
      <w:tr>
        <w:tblPrEx>
          <w:tblW w:w="5000" w:type="pct"/>
          <w:tblLayout w:type="fixed"/>
        </w:tblPrEx>
        <w:trPr>
          <w:trHeight w:hRule="atLeast" w:val="293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5.57.01.0002005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ODDYCHANIE - LECZENIE SURFAKTANTEM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f) Leczenie surfaktantem - 5 pkt. </w:t>
            </w:r>
            <w:r>
              <w:rPr>
                <w:sz w:val="16"/>
              </w:rPr>
              <w:t xml:space="preserve">(tylko wersja TISS-28 dla dzieci) </w:t>
            </w:r>
          </w:p>
        </w:tc>
      </w:tr>
      <w:tr>
        <w:tblPrEx>
          <w:tblW w:w="5000" w:type="pct"/>
          <w:tblLayout w:type="fixed"/>
        </w:tblPrEx>
        <w:trPr>
          <w:trHeight w:hRule="atLeast" w:val="36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5.57.01.0002006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ODDYCHANIE - LECZENIE TLENKIEM AZOTU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g) Leczenie tlenkiem azotu - 8 pkt. </w:t>
            </w:r>
            <w:r>
              <w:rPr>
                <w:sz w:val="16"/>
              </w:rPr>
              <w:t>(tylko wersja TISS-28 dla dzieci)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3. Krążenie</w:t>
            </w:r>
          </w:p>
        </w:tc>
      </w:tr>
      <w:tr>
        <w:tblPrEx>
          <w:tblW w:w="5000" w:type="pct"/>
          <w:tblLayout w:type="fixed"/>
        </w:tblPrEx>
        <w:trPr>
          <w:trHeight w:hRule="atLeast" w:val="1042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5.57.01.0003000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KRĄŻENIE - POJEDYNCZY LEK WAZOAKTYWNY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a) Pojedynczy lek wazoaktywny - 3 pkt.</w:t>
            </w:r>
          </w:p>
          <w:p>
            <w:pPr>
              <w:jc w:val="left"/>
            </w:pPr>
            <w:r>
              <w:rPr>
                <w:sz w:val="16"/>
              </w:rPr>
              <w:t xml:space="preserve">Zalicza się: wazopresory (adrenalina, noradrenalina, dopamina, wazopresyna, terlipresyna), inodilatatory (amrinon, dobutamina, lewosimendan, milrinon, enoksymon), wazodilatatory (nitrogliceryna, urapidyl, nitroprusydek sodu). </w:t>
            </w:r>
          </w:p>
          <w:p>
            <w:pPr>
              <w:jc w:val="left"/>
            </w:pPr>
            <w:r>
              <w:rPr>
                <w:sz w:val="16"/>
              </w:rPr>
              <w:t>Do grupy tej nie zalicza się leków podawanych doustnie, przez sondę oraz podskórnie.</w:t>
            </w:r>
          </w:p>
        </w:tc>
      </w:tr>
      <w:tr>
        <w:tblPrEx>
          <w:tblW w:w="5000" w:type="pct"/>
          <w:tblLayout w:type="fixed"/>
        </w:tblPrEx>
        <w:trPr>
          <w:trHeight w:hRule="atLeast" w:val="413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5.57.01.0003001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KRĄŻENIE - WIELE LEKÓW WAZOAKTYWNYCH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b) Wiele leków wazoaktywnych - 4 pkt.</w:t>
            </w:r>
          </w:p>
          <w:p>
            <w:pPr>
              <w:jc w:val="left"/>
            </w:pPr>
            <w:r>
              <w:rPr>
                <w:b w:val="1"/>
                <w:sz w:val="16"/>
              </w:rPr>
              <w:t>(punktacja 3b wyklucza punktację 3a)</w:t>
            </w:r>
          </w:p>
        </w:tc>
      </w:tr>
      <w:tr>
        <w:tblPrEx>
          <w:tblW w:w="5000" w:type="pct"/>
          <w:tblLayout w:type="fixed"/>
        </w:tblPrEx>
        <w:trPr>
          <w:trHeight w:hRule="atLeast" w:val="837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5.57.01.0003002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KRĄŻENIE - MASYWNA UTRATA PŁYNÓW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c) Masywna utrata płynów - 4 pkt.</w:t>
            </w:r>
          </w:p>
          <w:p>
            <w:pPr>
              <w:jc w:val="left"/>
            </w:pPr>
            <w:r>
              <w:rPr>
                <w:sz w:val="16"/>
              </w:rPr>
              <w:t xml:space="preserve">Podaż płynów większa od 3l/m2 pow. ciała/dobę (tj. ok. 5-6 litrów na dobę u dorosłego pacjenta ważącego ok. 70kg) niezależnie od rodzaju. </w:t>
            </w:r>
          </w:p>
          <w:p>
            <w:pPr>
              <w:jc w:val="left"/>
            </w:pPr>
            <w:r>
              <w:rPr>
                <w:sz w:val="16"/>
              </w:rPr>
              <w:t>Do punktacji nie wlicza się podaży płynów przy hemofiltracji i hemodializie.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5.57.01.0003003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KRĄŻENIE - CEWNIK TĘTNICZY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d) Cewnik tętniczy - 5 pkt. </w:t>
            </w:r>
          </w:p>
          <w:p>
            <w:pPr>
              <w:jc w:val="left"/>
            </w:pPr>
            <w:r>
              <w:rPr>
                <w:sz w:val="16"/>
              </w:rPr>
              <w:t>Obwodowy cewnik tętniczy wprowadzony w celu inwazyjnego pomiaru ciśnienia tętniczego oraz pobierania próbek krwi do badań laboratoryjnych. Nie dotyczy inwazyjnego monitorowania i oceny układu krążenia.</w:t>
            </w:r>
          </w:p>
          <w:p>
            <w:pPr>
              <w:jc w:val="left"/>
            </w:pPr>
            <w:r>
              <w:rPr>
                <w:sz w:val="16"/>
              </w:rPr>
              <w:t>Punktację liczy się od dnia założenia do dnia usunięcia cewnika.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5.57.01.0003004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KRĄŻENIE - CEWNIK W TĘTNICY PŁUCNEJ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e) Cewnik w tętnicy płucnej - 8 pkt.</w:t>
            </w:r>
          </w:p>
          <w:p>
            <w:pPr>
              <w:jc w:val="left"/>
            </w:pPr>
            <w:r>
              <w:rPr>
                <w:sz w:val="16"/>
              </w:rPr>
              <w:t>Inwazyjne monitorowanie i ocena układu krążenia z użyciem cewnika Swana-Ganza z pomiarem rzutu serca.</w:t>
            </w:r>
          </w:p>
          <w:p>
            <w:pPr>
              <w:jc w:val="left"/>
            </w:pPr>
            <w:r>
              <w:rPr>
                <w:sz w:val="16"/>
              </w:rPr>
              <w:t>Założenie cewnika Swana-Ganza liczy się także jako interwencja terapeutyczna (punktacja 6a lub 6b).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5.57.01.0003005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KRĄŻENIE - CEWNIK W ŻYLE CENTRALNEJ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f) Cewnik w żyle centralnej - 2 pkt. </w:t>
            </w:r>
          </w:p>
          <w:p>
            <w:pPr>
              <w:jc w:val="left"/>
            </w:pPr>
            <w:r>
              <w:rPr>
                <w:sz w:val="16"/>
              </w:rPr>
              <w:t>Niezależnie od miejsca założenia. Kontrola RTG położenia cewnika (nie dotyczy cewnika założonego do żyły udowej).</w:t>
            </w:r>
          </w:p>
          <w:p>
            <w:pPr>
              <w:jc w:val="left"/>
            </w:pPr>
            <w:r>
              <w:rPr>
                <w:sz w:val="16"/>
              </w:rPr>
              <w:t>Punktację liczy się od dnia założenia do dnia usunięcia cewnika.</w:t>
            </w:r>
          </w:p>
          <w:p>
            <w:pPr>
              <w:jc w:val="left"/>
            </w:pPr>
            <w:r>
              <w:rPr>
                <w:sz w:val="16"/>
              </w:rPr>
              <w:t>Nie dotyczy inwazyjnego monitorowania i oceny układu krążenia.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5.57.01.0003006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KRĄŻENIE - RESUSCYTACJA KRĄŻENIOWO – ODDECHOWA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g) Resuscytacja krążeniowo – oddechowa - 3 pkt.</w:t>
            </w:r>
          </w:p>
          <w:p>
            <w:pPr>
              <w:jc w:val="left"/>
            </w:pPr>
            <w:r>
              <w:rPr>
                <w:sz w:val="16"/>
              </w:rPr>
              <w:t>Czynności resuscytacyjne po nagłym zatrzymaniu krążenia (niezależnie od mechanizmu) w ciągu ostatnich 24h, ale już po przyjęciu do oddziału anestezjologii i intensywnej terapii.</w:t>
            </w:r>
          </w:p>
          <w:p>
            <w:pPr>
              <w:jc w:val="left"/>
            </w:pPr>
            <w:r>
              <w:rPr>
                <w:sz w:val="16"/>
              </w:rPr>
              <w:t>Do punktacji wlicza się także defibrylację.</w:t>
            </w:r>
          </w:p>
          <w:p>
            <w:pPr>
              <w:jc w:val="left"/>
            </w:pPr>
            <w:r>
              <w:rPr>
                <w:sz w:val="16"/>
              </w:rPr>
              <w:t>Do punktacji nie wlicza się uderzenia w klatkę piersiową.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5.57.01.0003007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KRĄŻENIE - MONITOROWANIE HEMODYNAMICZNE ZA POMOCĄ METOD MAŁOINWAZYJNYCH (ODM)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h) Monitorowanie hemodynamicznie za pomocą metod małoinwazyjnych - 8 pkt.</w:t>
            </w:r>
          </w:p>
          <w:p>
            <w:pPr>
              <w:jc w:val="left"/>
            </w:pPr>
            <w:r>
              <w:rPr>
                <w:sz w:val="16"/>
              </w:rPr>
              <w:t>Monitorowanie i ocena układu krążenia z użyciem metod kalibrowanych (termodylucja przezpłucna, dylucja litu) oraz dopplerowskie monitorowanie przepływu krwi w aorcie (ODM).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5.57.01.0003008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KRĄŻENIE - MONITOROWANIE HEMODYNAMICZNE ZA POMOCĄ METOD MAŁOINWAZYJNYCH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i) Monitorowanie hemodynamiczne za pomocą metod małoinwazyjnych - 2 pkt.</w:t>
            </w:r>
          </w:p>
          <w:p>
            <w:pPr>
              <w:jc w:val="left"/>
            </w:pPr>
            <w:r>
              <w:rPr>
                <w:sz w:val="16"/>
              </w:rPr>
              <w:t>Do punktacji wlicza się monitorowanie rzutu serca za pomocą kardiografii impedancyjnej, bioreaktancji, kardiometrii elektrycznej lub metodami opartymi na zastosowaniu mankietu owiniętego wokół palca.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5.57.01.0003009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KRĄŻENIE - MONITOROWANIE HEMODYNAMICZNE ZA POMOCĄ METOD NIEKALIBROWANYCH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j) Monitorowanie hemodynamiczne za pomocą metod niekalibrowanych - 6 pkt.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4. Nerki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5.57.01.0004000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NERKI - LECZENIE NERKOZASTĘPCZE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a) Leczenie nerkozastępcze - 1 pkt.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Leczenie nerkozastępcze rozliczane jest każdorazowo właściwym produktem z katalogu produktów</w:t>
              <w:br w:type="textWrapping"/>
              <w:t>do sumowania.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5.57.01.0004001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NERKI - POMIAR DIUREZY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b) Pomiar diurezy - 2 pkt.</w:t>
            </w:r>
          </w:p>
          <w:p>
            <w:pPr>
              <w:jc w:val="left"/>
            </w:pPr>
            <w:r>
              <w:rPr>
                <w:sz w:val="16"/>
              </w:rPr>
              <w:t>Ilościowy pomiar oddanego moczu z wykorzystaniem cewnika lub bez (pomiar min. co 8h).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5.57.01.0004002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NERKI - DIUREZA WYMUSZONA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c) Diureza wymuszana - 3 pkt.</w:t>
            </w:r>
          </w:p>
          <w:p>
            <w:pPr>
              <w:jc w:val="left"/>
            </w:pPr>
            <w:r>
              <w:rPr>
                <w:sz w:val="16"/>
              </w:rPr>
              <w:t>Wymuszanie farmakologiczne (furosemid&gt;0,5mg/kg/d, spironolakton, torasemid, mannitol) w postaci pojedynczych dawek (podaż drogą i.v.) lub w ciągłym wlewie (podaż drogą i.v.).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5.57.01.0004003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NERKI - ZAŁOŻENIE CEWNIKA DIALIZACYJNEGO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d) Założenie cewnika dializacyjnego - 3 pkt.</w:t>
            </w:r>
          </w:p>
          <w:p>
            <w:pPr>
              <w:jc w:val="left"/>
            </w:pPr>
            <w:r>
              <w:rPr>
                <w:sz w:val="16"/>
              </w:rPr>
              <w:t>Zalicza się czynność polegającą na założeniu cewnika dializacyjnego. Możliwość jednorazowego rozliczenia.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 Metabolizm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5.57.01.0005000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METABOLIZM - KWASICA / ZASADOWICA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a) Kwasica / zasadowica - 4 pkt.</w:t>
            </w:r>
          </w:p>
          <w:p>
            <w:pPr>
              <w:jc w:val="left"/>
            </w:pPr>
            <w:r>
              <w:rPr>
                <w:sz w:val="16"/>
              </w:rPr>
              <w:t xml:space="preserve">Konieczność leczenia znacznej tkankowej kwasicy lub zasadowicy poprzez alkalizację (podaż roztworu wodorowęglanu sodu, TRIS lub zakwaszanie). </w:t>
            </w:r>
          </w:p>
          <w:p>
            <w:pPr>
              <w:jc w:val="left"/>
            </w:pPr>
            <w:r>
              <w:rPr>
                <w:sz w:val="16"/>
              </w:rPr>
              <w:t>Musi istnieć udokumentowane potwierdzenie patologii, np. pH krwi&lt;7,33 lub &gt;7,49 i odpowiednie odchylenia wartości BE.</w:t>
            </w:r>
          </w:p>
          <w:p>
            <w:pPr>
              <w:jc w:val="left"/>
            </w:pPr>
            <w:r>
              <w:rPr>
                <w:sz w:val="16"/>
              </w:rPr>
              <w:t>Do punktacji nie wlicza się kompensacji oddechowej oraz leczenia choroby podstawowej.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5.57.01.0005001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METABOLIZM - ŻYWIENIE POZAJELITOWE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b) Żywienie pozajelitowe - 3 pkt.</w:t>
            </w:r>
          </w:p>
          <w:p>
            <w:pPr>
              <w:jc w:val="left"/>
            </w:pPr>
            <w:r>
              <w:rPr>
                <w:sz w:val="16"/>
              </w:rPr>
              <w:t>Podaż drogą cewnika założonego do żyły centralnej kompletnych mieszanin do żywienia pozajelitowego.</w:t>
            </w:r>
          </w:p>
          <w:p>
            <w:pPr>
              <w:jc w:val="left"/>
            </w:pPr>
            <w:r>
              <w:rPr>
                <w:sz w:val="16"/>
              </w:rPr>
              <w:t>Do punktacji nie wlicza się podaży samej glukozy lub roztworów o niskiej osmolarności drogą żył obwodowych.</w:t>
            </w:r>
          </w:p>
          <w:p>
            <w:pPr>
              <w:jc w:val="left"/>
            </w:pPr>
            <w:r>
              <w:rPr>
                <w:sz w:val="16"/>
              </w:rPr>
              <w:t>Zalecana podaż energii to 7,5 – 20 kcal/kg mc/dobę (w ostrej fazie katabolicznej) oraz &gt; 20 kcal/kg mc/dobę (w fazie anabolicznej).</w:t>
            </w:r>
          </w:p>
          <w:p>
            <w:pPr>
              <w:jc w:val="left"/>
            </w:pPr>
            <w:r>
              <w:rPr>
                <w:sz w:val="16"/>
              </w:rPr>
              <w:t>Konieczność prowadzenia dodatkowej dokumentacji zgodnie ze wzorami określonymi w załącznikach nr 6a–6g do zarządzenia.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5.57.01.0005002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METABOLIZM - ŻYWIENIE DOJELITOWE (ENTERALNE)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c) Żywienie dojelitowe (enteralne) - 2 pkt.</w:t>
            </w:r>
          </w:p>
          <w:p>
            <w:pPr>
              <w:jc w:val="left"/>
            </w:pPr>
            <w:r>
              <w:rPr>
                <w:sz w:val="16"/>
              </w:rPr>
              <w:t>Żywienie dietą przemysłową drogą dostępu sztucznego niezależnie od jego wprowadzenia: przez usta, nos, PEG, gastrostomia, jejunostomia. Zalecana podaż energii to 7,5 – 20 kcal/kg mc/dobę (w ostrej fazie katabolicznej) oraz &gt; 20 kcal/kg mc/dobę (w fazie anabolicznej).</w:t>
            </w:r>
          </w:p>
          <w:p>
            <w:pPr>
              <w:jc w:val="left"/>
            </w:pPr>
            <w:r>
              <w:rPr>
                <w:sz w:val="16"/>
              </w:rPr>
              <w:t xml:space="preserve">Konieczność prowadzenia dodatkowej dokumentacji zgodnie ze wzorami określonymi  w załącznikach nr 6a–6g do zarządzenia.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6. Inne interwencje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5.57.01.0006000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INNE INTERWENCJE - POJEDYNCZA INTERWENCJA W ODDZIALE ANESTEZJOLOGII I INENSYWNEJ TERAPII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a) Pojedyncza interwencja w oddziale anestezjologii i intensywnej terapii - 3 pkt.</w:t>
            </w:r>
          </w:p>
          <w:p>
            <w:pPr>
              <w:jc w:val="left"/>
            </w:pPr>
            <w:r>
              <w:rPr>
                <w:sz w:val="16"/>
              </w:rPr>
              <w:t>Wykonana wyłącznie w oddziale anestezjologii i intensywnej terapii: intubacja dotchawicza, tracheotomia, kardiowersja elektryczna, stymulacja elektryczna serca, endoskopia, płukanie żołądka, założenie sondy Sengstakena, cewnika Swana-Ganza, balonu wewnątrzaortalnego, bronchoskopia, punkcja lędźwiowa, punkcja i drenaż jamy opłucnowej, otrzewnej, osierdzia, znieczulenie zewnątrzoponowe ciągłe, hipotermia wewnątrznaczyniowa (procedura ICD-9: 99.810), kalorymetria pośrednia, echokardiografia, pomiar ciśnienia śródbrzusznego (procedura ICD-9: 89.397).</w:t>
            </w:r>
          </w:p>
          <w:p>
            <w:pPr>
              <w:jc w:val="left"/>
            </w:pPr>
            <w:r>
              <w:rPr>
                <w:b w:val="1"/>
                <w:sz w:val="16"/>
              </w:rPr>
              <w:t xml:space="preserve">Nie wlicza się </w:t>
            </w:r>
            <w:r>
              <w:rPr>
                <w:sz w:val="16"/>
              </w:rPr>
              <w:t>rutynowych pomiarów parametrów i zabiegów diagnostycznych: RTG, EKG, USG, zmiany opatrunków, cewnikowanie żył, cewnikowanie tętnic.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5.57.01.0006001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INNE INTERWENCJE -INTERWENCJE W ODDZIALE ANESTEZJOLOGII I INTENSYWNEJ TERAPII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b) Interwencje w oddziale anestezjologii i intensywnej terapii - 5 pkt.</w:t>
            </w:r>
          </w:p>
          <w:p>
            <w:pPr>
              <w:jc w:val="left"/>
            </w:pPr>
            <w:r>
              <w:rPr>
                <w:sz w:val="16"/>
              </w:rPr>
              <w:t>Co najmniej dwie z wymienionych w pkt 6a interwencji wykonanych w oddziale anestezjologii i intensywnej terapii.</w:t>
            </w:r>
          </w:p>
          <w:p>
            <w:pPr>
              <w:jc w:val="left"/>
            </w:pPr>
            <w:r>
              <w:rPr>
                <w:b w:val="1"/>
                <w:sz w:val="16"/>
              </w:rPr>
              <w:t>(punktacja 6b wyklucza punktację 6a)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5.57.01.0006002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INNE INTERWENCJE - CZYNNOŚCI POZA OAIIT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c) Czynności poza OAiIT - 5 pkt.</w:t>
            </w:r>
          </w:p>
          <w:p>
            <w:pPr>
              <w:jc w:val="left"/>
            </w:pPr>
            <w:r>
              <w:rPr>
                <w:sz w:val="16"/>
              </w:rPr>
              <w:t>Każdy zabieg diagnostyczny lub terapeutyczny wymagający transportu z oddziału anestezjologii i intensywnej terapii i z powrotem, np. zabieg operacyjny, tomografia komputerowa.</w:t>
            </w:r>
          </w:p>
          <w:p>
            <w:pPr>
              <w:jc w:val="left"/>
            </w:pPr>
            <w:r>
              <w:rPr>
                <w:sz w:val="16"/>
              </w:rPr>
              <w:t>Nie wlicza się interwencji wykonanych przed przyjęciem do oddziału anestezjologii i intensywnej terapii lub podczas przekazania chorego do innego oddziału.</w:t>
            </w:r>
          </w:p>
        </w:tc>
      </w:tr>
      <w:tr>
        <w:tblPrEx>
          <w:tblW w:w="5000" w:type="pct"/>
          <w:tblLayout w:type="fixed"/>
        </w:tblPrEx>
        <w:trPr>
          <w:trHeight w:hRule="atLeast" w:val="532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5.57.01.0006003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INNE INTERWENCJE - HIPOTERMIA ZEWNĘTRZNA OGÓLNOUSTROJOWA – POD KONTROLĄ URZĄDZEŃ STERUJĄCYCH (PROCEDURA ICD-9: 99.811)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d) Hipotermia zewnętrzna ogólnoustrojowa – pod kontrolą urządzeń sterujących (procedura ICD-9: 99.811) - 1 pkt.</w:t>
            </w:r>
          </w:p>
          <w:p>
            <w:pPr>
              <w:jc w:val="left"/>
            </w:pPr>
            <w:r>
              <w:rPr>
                <w:sz w:val="16"/>
              </w:rPr>
              <w:t>Konieczność prowadzenia dodatkowej dokumentacji – Karta monitorowania pacjenta podczas hipotermii leczniczej.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5.57.01.0006004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INNE INTERWENCJE - HIPOTERMIA ZEWNĘTRZNA MIEJSCOWA – POD KONTROLĄ URZĄDZEŃ STERUJĄCYCH (PROCEDURA ICD-9: 99.813)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e) Hipotermia zewnętrzna miejscowa – pod kontrolą urządzeń sterujących (procedura ICD-9: 99.813) - 1 pkt.</w:t>
            </w:r>
          </w:p>
          <w:p>
            <w:pPr>
              <w:jc w:val="left"/>
            </w:pPr>
            <w:r>
              <w:rPr>
                <w:sz w:val="16"/>
              </w:rPr>
              <w:t>Konieczność prowadzenia dodatkowej dokumentacji – Karta monitorowania pacjenta podczas hipotermii leczniczej.</w:t>
            </w:r>
          </w:p>
        </w:tc>
      </w:tr>
      <w:tr>
        <w:tblPrEx>
          <w:tblW w:w="5000" w:type="pct"/>
          <w:tblLayout w:type="fixed"/>
        </w:tblPrEx>
        <w:trPr>
          <w:trHeight w:hRule="atLeast" w:val="34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7. OUN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30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5.57.01.0007000</w:t>
            </w:r>
          </w:p>
        </w:tc>
        <w:tc>
          <w:tcPr>
            <w:tcW w:w="254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OUN - POMIAR ICP</w:t>
            </w:r>
          </w:p>
        </w:tc>
        <w:tc>
          <w:tcPr>
            <w:tcW w:w="6230" w:type="dxa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a) Pomiar ICP - 4 pkt.</w:t>
            </w:r>
          </w:p>
          <w:p>
            <w:pPr>
              <w:jc w:val="left"/>
            </w:pPr>
            <w:r>
              <w:rPr>
                <w:sz w:val="16"/>
              </w:rPr>
              <w:t>Monitorowanie i rejestracja w sposób ciągły ciśnienia śródczaszkowego (podtwardówkowo, śródmiąższowo lub śródkomorowo).</w:t>
            </w:r>
          </w:p>
          <w:p>
            <w:pPr>
              <w:jc w:val="left"/>
            </w:pPr>
            <w:r>
              <w:rPr>
                <w:sz w:val="16"/>
              </w:rPr>
              <w:t>Koszt jednorazowego zestawu do pomiaru ICP rozliczany produktem o kodzie: 5.53.01.0001435 Wyrób medyczny nie zawarty w kosztach świadczenia.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2025-12-22T11:48:19Z</dcterms:created>
  <cp:lastModifiedBy>Mościcki Gilbert</cp:lastModifiedBy>
  <dcterms:modified xsi:type="dcterms:W3CDTF">2025-12-23T12:47:12Z</dcterms:modified>
  <cp:revision>20</cp:revision>
  <dc:subject>w sprawie określenia warunków zawierania i realizacji umów w rodzaju leczenie szpitalne oraz leczenie szpitalne - świadczenia wysokospecjalistyczne</dc:subject>
  <dc:title>Zarządzenie</dc:title>
</cp:coreProperties>
</file>