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07397B" Type="http://schemas.openxmlformats.org/officeDocument/2006/relationships/officeDocument" Target="/word/document.xml" /><Relationship Id="coreR307397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 10 do zarządzenia nr 101/2025/DSOZ</w:t>
        <w:br w:type="textWrapping"/>
        <w:t>Prezesa Narodowego Funduszu Zdrowia</w:t>
        <w:br w:type="textWrapping"/>
        <w:t>z dnia 23 grudnia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OPIS PRZEDMIOTU UMOWY</w:t>
      </w:r>
    </w:p>
    <w:p>
      <w:pPr>
        <w:keepNext w:val="1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1"/>
          <w:sz w:val="22"/>
        </w:rPr>
        <w:t>Część 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Dializoterapia wątrobowa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produktu rozliczeniowego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5.53.01.0001479 - Dializoterapia wątrobowa</w:t>
            </w:r>
          </w:p>
        </w:tc>
      </w:tr>
      <w:tr>
        <w:tblPrEx>
          <w:tblW w:w="5000" w:type="pct"/>
          <w:tblLayout w:type="fixed"/>
        </w:tblPrEx>
        <w:trPr>
          <w:trHeight w:hRule="atLeast" w:val="2432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 72.0 Ostra i podostra niewydolność wątroby</w:t>
            </w:r>
          </w:p>
          <w:p>
            <w:pPr>
              <w:jc w:val="left"/>
            </w:pPr>
            <w:r>
              <w:t>Metoda wybiórczego eliminowania toksyn, umożliwia podtrzymywanie i stabilizację funkcji wątroby.</w:t>
            </w:r>
          </w:p>
          <w:p>
            <w:pPr>
              <w:jc w:val="left"/>
            </w:pPr>
            <w:r>
              <w:t>Eliminacja z krwi pacjenta egzotoksyn jak i endotoksyn powstających w przebiegu uszkodzenia narządowego (wątroby, nerek) zarówno fizycznie rozpuszczonych</w:t>
            </w:r>
          </w:p>
          <w:p>
            <w:pPr>
              <w:jc w:val="left"/>
            </w:pPr>
            <w:r>
              <w:t xml:space="preserve"> w osoczu jak i będących w połączeniu z białkami krwi (albuminami).</w:t>
            </w:r>
          </w:p>
          <w:p>
            <w:pPr>
              <w:jc w:val="left"/>
            </w:pPr>
            <w:r>
              <w:rPr>
                <w:b w:val="1"/>
              </w:rPr>
              <w:t>K72.1 Przewlekła niewydolność wątroby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chorych wymagających udzielenia świadczenia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 wykonania świadczenia kwalifikowani są pacjenci m.in. z: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ostrą niewydolnością wątroby,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zaostrzeniem przewlekłego uszkodzenia wątroby (głównie polekowego lub poalkoholowego.)</w:t>
            </w:r>
          </w:p>
        </w:tc>
      </w:tr>
      <w:tr>
        <w:tblPrEx>
          <w:tblW w:w="5000" w:type="pct"/>
          <w:tblLayout w:type="fixed"/>
        </w:tblPrEx>
        <w:trPr>
          <w:trHeight w:hRule="atLeast" w:val="1366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50.921 Dializa wątrobowa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 (efekt działania – kryteria wyjścia)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-samoistna poprawa czynności wątroby także innych współwystępujących powikłań narządowych,</w:t>
            </w:r>
          </w:p>
          <w:p>
            <w:pPr>
              <w:jc w:val="left"/>
            </w:pPr>
            <w:r>
              <w:t>-stabilizacja stanu chorego oczekującego na transplantację wątroby – w praktyce klinicznej kontynuowane są zabiegi do czasu pozyskania dawcy wątroby lub utraty kwalifikacji pacjenta do przeszczepu wątroby lub możliwości przeprowadzania zabiegu (śmierć mózgu, wstrząs, czynne krwawienie, DIC).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Zgodnie z właściwym załącznikiem do rozporządzenia Ministra Zdrowia w sprawie świadczeń gwarantowanych </w:t>
            </w:r>
          </w:p>
          <w:p>
            <w:pPr>
              <w:jc w:val="left"/>
            </w:pPr>
            <w:r>
              <w:t xml:space="preserve">z 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1233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4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6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toksykologia,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nefrologia,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transplantologia,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anestezjologia i intensywna terapia.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II.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Przeszczepienie nerki &gt; 17 r.ż. Przeszczepienie nerki &lt; 18 r.ż.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3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produktu rozliczeniowego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5.51.01.0011094 - Przeszczepienie nerki &gt; 17 r.ż.</w:t>
            </w:r>
          </w:p>
          <w:p>
            <w:pPr>
              <w:jc w:val="left"/>
            </w:pPr>
            <w:r>
              <w:rPr>
                <w:b w:val="1"/>
              </w:rPr>
              <w:t>5.51.01.0011096 - Przeszczepienie nerki &lt; 18 r.ż.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b w:val="1"/>
              </w:rPr>
              <w:t>N18.0 Schyłkowa niewydolność nerek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chorych wymagających udzielenia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do przeszczepu nerki :</w:t>
            </w:r>
          </w:p>
          <w:p/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pacjent przewlekle dializowany lub przygotowywany do leczenia nerko zastępczego,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z rozpoznaną schyłkowa niewydolnością nerek (klirensem kreatyniny poniżej 15 ml/min/1,75 m2, a w cukrzycy &lt; 20ml/min/1,75m2),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zgłoszenie do Krajowej Listy Osób oczekujących na przeszczepienie, po wykluczeniu przeciwwskazań do zabiegu tj. zgodnie z zasadami kwalifikacji i zgłoszenia chorego do krajowej listy osób oczekujących na przeszczepienie nerki.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świadczenia skojarzone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immunosupresyjne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częstość występowania procedury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Średniorocznie w Polsce wykonuje się obecnie 500-1000 zabiegów przeszczepienia nerki.</w:t>
            </w:r>
          </w:p>
        </w:tc>
      </w:tr>
      <w:tr>
        <w:tblPrEx>
          <w:tblW w:w="5000" w:type="pct"/>
          <w:tblLayout w:type="fixed"/>
        </w:tblPrEx>
        <w:trPr>
          <w:trHeight w:hRule="atLeast" w:val="52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1.6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specyfikacja zasadniczych procedur medycznych wykonywanych w trakcie udzielania świadczenia</w:t>
            </w:r>
          </w:p>
          <w:p>
            <w:pPr>
              <w:jc w:val="left"/>
            </w:pPr>
            <w:r>
              <w:t>(wg ICD 9 CM)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55.691 Alloprzeszczep nerki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1.7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leczenie immunosupresyjne,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nefrologiczna,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transplantologiczna,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leczenie powikłań,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edukacja pacjenta.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1.8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stanu klinicznego,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jakości życia chorych i powrót do normalnej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aktywności życiowej,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wydłużenie czasu przeżycia pacjenta.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1.9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ryzyka powikłań postępowania medycznego i częstość ich występowania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Odrzucenie przeszczepu przez biorcę.</w:t>
            </w:r>
          </w:p>
          <w:p>
            <w:pPr>
              <w:jc w:val="left"/>
            </w:pPr>
            <w:r>
              <w:t>Zakażenia oportunistyczne (wirusowe, pierwotniakowi</w:t>
            </w:r>
            <w:r>
              <w:rPr>
                <w:lang w:val="pl-PL" w:bidi="pl-PL" w:eastAsia="pl-PL"/>
              </w:rPr>
              <w:t xml:space="preserve"> </w:t>
            </w:r>
            <w:r>
              <w:t>i grzybicze).</w:t>
            </w:r>
          </w:p>
          <w:p>
            <w:pPr>
              <w:jc w:val="left"/>
            </w:pPr>
            <w:r>
              <w:t>Powikłania urologiczne :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przeciekanie moczu,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przetoki moczowe,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upośledzony odpływ moczu spowodowany zatkaniem, uciskiem, skręceniem lub zwężeniem moczowodu,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odpływ pęcherzowo-moczowodowy,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zakażenie dróg moczowych.</w:t>
            </w:r>
          </w:p>
          <w:p>
            <w:pPr>
              <w:jc w:val="left"/>
            </w:pPr>
            <w:r>
              <w:t>Powikłania naczyniowe :</w:t>
            </w:r>
          </w:p>
          <w:p>
            <w:pPr>
              <w:jc w:val="left"/>
            </w:pPr>
            <w:r>
              <w:t>- zakrzep żylny lub tętniczy,</w:t>
            </w:r>
          </w:p>
          <w:p>
            <w:pPr>
              <w:jc w:val="left"/>
            </w:pPr>
            <w:r>
              <w:t>- zwężenie zespoleń naczyniowych.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Zgodnie z właściwym załącznikiem do rozporządzenia Ministra Zdrowia w sprawie świadczeń gwarantowanych</w:t>
            </w:r>
            <w:r>
              <w:rPr>
                <w:lang w:val="pl-PL" w:bidi="pl-PL" w:eastAsia="pl-PL"/>
              </w:rPr>
              <w:t xml:space="preserve"> </w:t>
            </w:r>
            <w:r>
              <w:t xml:space="preserve">z 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372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finansowania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Finansowanie świadczenia obejmuje w szczególności :</w:t>
            </w:r>
          </w:p>
          <w:p>
            <w:pPr>
              <w:jc w:val="left"/>
            </w:pPr>
            <w:r>
              <w:t>1) transport i przechowywanie nerki lub nawiązanie współpracy z ośrodkiem dawcy i sprowadzenie narządu do przeszczepienia;</w:t>
            </w:r>
          </w:p>
          <w:p>
            <w:pPr>
              <w:jc w:val="left"/>
            </w:pPr>
            <w:r>
              <w:t>2) typowanie tkankowe;</w:t>
            </w:r>
          </w:p>
          <w:p>
            <w:pPr>
              <w:jc w:val="left"/>
            </w:pPr>
            <w:r>
              <w:t>3) przygotowanie biorcy do przeszczepienia od chwili przyjęcia do ośrodka przeszczepowego w celu wykonania procedury, włączając w to transport biorcy;</w:t>
            </w:r>
          </w:p>
          <w:p>
            <w:pPr>
              <w:jc w:val="left"/>
            </w:pPr>
            <w:r>
              <w:t>4) wykonanie zabiegu przeszczepienia nerki z zastosowaniem koniecznych produktów leczniczych, wyrobów medycznych i środków pomocniczych;</w:t>
            </w:r>
          </w:p>
          <w:p>
            <w:pPr>
              <w:jc w:val="left"/>
            </w:pPr>
            <w:r>
              <w:t xml:space="preserve">5) leczenie biorcy w okresie pooperacyjnym do 30 dni </w:t>
            </w:r>
          </w:p>
          <w:p>
            <w:pPr>
              <w:jc w:val="left"/>
            </w:pPr>
            <w:r>
              <w:t>od daty wykonania przeszczepienia;</w:t>
            </w:r>
          </w:p>
          <w:p>
            <w:pPr>
              <w:jc w:val="left"/>
            </w:pPr>
            <w:r>
              <w:t>6) ocenę wyników;</w:t>
            </w:r>
          </w:p>
          <w:p>
            <w:pPr>
              <w:jc w:val="left"/>
            </w:pPr>
            <w:r>
              <w:t>7) inne czynności niezbędne do organizacji i koordynacji wykonania świadczenia;</w:t>
            </w:r>
          </w:p>
          <w:p>
            <w:pPr>
              <w:jc w:val="left"/>
            </w:pPr>
            <w:r>
              <w:t>8) raportowanie wyników przeszczepienia do Rejestru Przeszczepień.</w:t>
            </w:r>
          </w:p>
          <w:p/>
          <w:p>
            <w:pPr>
              <w:jc w:val="left"/>
            </w:pPr>
            <w:r>
              <w:t>Świadczenie nie obejmuje wstępnej kwalifikacji biorców oraz żywego dawcy.</w:t>
            </w:r>
          </w:p>
        </w:tc>
      </w:tr>
      <w:tr>
        <w:tblPrEx>
          <w:tblW w:w="5000" w:type="pct"/>
          <w:tblLayout w:type="fixed"/>
        </w:tblPrEx>
        <w:trPr>
          <w:trHeight w:hRule="atLeast" w:val="788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transplantologia kliniczna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Istniejące wytyczne postępowania medycznego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Zespół ekspertów w dziedzinie transplantologii klinicznej. </w:t>
            </w:r>
          </w:p>
          <w:p>
            <w:pPr>
              <w:jc w:val="left"/>
            </w:pPr>
            <w:r>
              <w:t>Transplantologia kliniczna pod redakcją W. Rowińskiego, J. Wałaszewskiego, L. Pączka. PZWL, 2004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III.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Przeszczepienie nerki i trzustki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419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rPr>
          <w:trHeight w:hRule="atLeast" w:val="422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produktu rozliczeniowego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5.51.01.0011097 - Przeszczepienie nerki i trzustki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b w:val="1"/>
              </w:rPr>
              <w:t>N18.0 Schyłkowa niewydolność nerek</w:t>
            </w:r>
          </w:p>
          <w:p>
            <w:pPr>
              <w:jc w:val="left"/>
            </w:pPr>
            <w:r>
              <w:rPr>
                <w:b w:val="1"/>
              </w:rPr>
              <w:t>E10.2 Cukrzyca insulinozależna (z powikłaniami nerkowymi)</w:t>
            </w:r>
          </w:p>
        </w:tc>
      </w:tr>
      <w:tr>
        <w:tblPrEx>
          <w:tblW w:w="5000" w:type="pct"/>
          <w:tblLayout w:type="fixed"/>
        </w:tblPrEx>
        <w:trPr>
          <w:trHeight w:hRule="atLeast" w:val="269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chorych wymagających udzielenia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do przeszczepu nerki :</w:t>
            </w:r>
          </w:p>
          <w:p/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pacjent przewlekle dializowany lub przygotowywany do leczenia nerko zastępczego,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 xml:space="preserve">z rozpoznaną schyłkowa niewydolnością nerek (klirensem kreatyniny poniżej 15 ml/min/1,75 m2, a w cukrzycy &lt; 20ml/min/1,75m2), 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zgłoszony do Krajowej Listy Osób oczekujących na przeszczepienie, po wykluczeniu przeciwwskazań do zabiegu tj. zgodnie z zasadami kwalifikacji i zgłoszenia chorego do krajowej listy osób oczekujących na przeszczepienie nerki.</w:t>
            </w:r>
          </w:p>
          <w:p/>
          <w:p>
            <w:pPr>
              <w:jc w:val="left"/>
            </w:pPr>
            <w:r>
              <w:t>Wskazaniem do równoczesnej transplantacji trzustki jest cukrzyca typu 1 powikłana schyłkową niewydolnością nerek na tle nefropatii cukrzycowej.</w:t>
            </w:r>
          </w:p>
        </w:tc>
      </w:tr>
      <w:tr>
        <w:tblPrEx>
          <w:tblW w:w="5000" w:type="pct"/>
          <w:tblLayout w:type="fixed"/>
        </w:tblPrEx>
        <w:trPr>
          <w:trHeight w:hRule="atLeast" w:val="409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świadczenia skojarzone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immunosupresyjne.</w:t>
            </w:r>
          </w:p>
        </w:tc>
      </w:tr>
      <w:tr>
        <w:tblPrEx>
          <w:tblW w:w="5000" w:type="pct"/>
          <w:tblLayout w:type="fixed"/>
        </w:tblPrEx>
        <w:trPr>
          <w:trHeight w:hRule="atLeast" w:val="713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częstość występowania procedury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 Polsce średniorocznie wykonuje się około 20 zabiegów przeszczepienia nerki i trzustki.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1.6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00.181 Terapia przeciwciałami monoklonalnymi</w:t>
            </w:r>
          </w:p>
          <w:p>
            <w:pPr>
              <w:jc w:val="left"/>
            </w:pPr>
            <w:r>
              <w:t>00.182 Terapia przeciwciałami poliklonalnymi</w:t>
            </w:r>
          </w:p>
          <w:p>
            <w:pPr>
              <w:jc w:val="left"/>
            </w:pPr>
            <w:r>
              <w:t>39.958 Ciągła perfuzja pulsacyjna nerki w hipotermii</w:t>
            </w:r>
          </w:p>
          <w:p>
            <w:pPr>
              <w:jc w:val="left"/>
            </w:pPr>
            <w:r>
              <w:t>52.82 Alloprzeszczep trzustki</w:t>
            </w:r>
          </w:p>
          <w:p>
            <w:pPr>
              <w:jc w:val="left"/>
            </w:pPr>
            <w:r>
              <w:t>55.691 Alloprzeszczep nerki</w:t>
            </w:r>
          </w:p>
          <w:p>
            <w:pPr>
              <w:jc w:val="left"/>
            </w:pPr>
            <w:r>
              <w:t>56.511 Wytworzenie wstawki (conduit) z jelita biodrowego</w:t>
            </w:r>
          </w:p>
          <w:p>
            <w:pPr>
              <w:jc w:val="left"/>
            </w:pPr>
            <w:r>
              <w:t>56.512 Zewnętrzne odprowadzenie moczu przez przetokę</w:t>
            </w:r>
            <w:r>
              <w:rPr>
                <w:lang w:val="pl-PL" w:bidi="pl-PL" w:eastAsia="pl-PL"/>
              </w:rPr>
              <w:t xml:space="preserve"> </w:t>
            </w:r>
            <w:r>
              <w:t>moczowodowo-jelitową</w:t>
            </w:r>
          </w:p>
          <w:p>
            <w:pPr>
              <w:jc w:val="left"/>
            </w:pPr>
            <w:r>
              <w:t>56.515 Wytworzenie przetoki metodą Brickera</w:t>
            </w:r>
          </w:p>
          <w:p>
            <w:pPr>
              <w:jc w:val="left"/>
            </w:pPr>
            <w:r>
              <w:t>56.516 Odprowadzenie moczu metodą Kocka</w:t>
            </w:r>
          </w:p>
          <w:p>
            <w:pPr>
              <w:jc w:val="left"/>
            </w:pPr>
            <w:r>
              <w:t>56.517 Wszczepienie moczowodu do jelita biodrowego z zewnętrznym odprowadzeniem moczu</w:t>
            </w:r>
          </w:p>
          <w:p>
            <w:pPr>
              <w:jc w:val="left"/>
            </w:pPr>
            <w:r>
              <w:t>56.711 Zespolenie moczowodu z jelitem</w:t>
            </w:r>
          </w:p>
          <w:p>
            <w:pPr>
              <w:jc w:val="left"/>
            </w:pPr>
            <w:r>
              <w:t>56.741 Przeszczepienie moczowodu z wytworzeniem</w:t>
            </w:r>
            <w:r>
              <w:rPr>
                <w:lang w:val="pl-PL" w:bidi="pl-PL" w:eastAsia="pl-PL"/>
              </w:rPr>
              <w:t xml:space="preserve"> </w:t>
            </w:r>
            <w:r>
              <w:t>płata pęcherzowego</w:t>
            </w:r>
          </w:p>
          <w:p>
            <w:pPr>
              <w:jc w:val="left"/>
            </w:pPr>
            <w:r>
              <w:t>56.891 Uzupełnienie moczowodu wszczepem</w:t>
            </w:r>
          </w:p>
          <w:p>
            <w:pPr>
              <w:jc w:val="left"/>
            </w:pPr>
            <w:r>
              <w:t>56.892 Zastąpienie moczowodu pętlą jelita biodrowego wszczepioną do pęcherza</w:t>
            </w:r>
          </w:p>
          <w:p>
            <w:pPr>
              <w:jc w:val="left"/>
            </w:pPr>
            <w:r>
              <w:t>57.871 Zespolenie pęcherza z izolowaną pętlą jelita biodrowego</w:t>
            </w:r>
          </w:p>
          <w:p>
            <w:pPr>
              <w:jc w:val="left"/>
            </w:pPr>
            <w:r>
              <w:t>57.872 Powiększenie pęcherza</w:t>
            </w:r>
          </w:p>
          <w:p>
            <w:pPr>
              <w:jc w:val="left"/>
            </w:pPr>
            <w:r>
              <w:t>57.873 Zastąpienie pęcherza z użyciem jelita biodrowego lub esicy (zastępczy pęcherz jelitowy)</w:t>
            </w:r>
          </w:p>
          <w:p>
            <w:pPr>
              <w:jc w:val="left"/>
            </w:pPr>
            <w:r>
              <w:t>57.874 Rekonstrukcja pęcherza moczowego z wytworzeniem szczelnego zbiornika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1.7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leczenie immunosupresyjne,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nefrologiczna,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diabetologiczna,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transplantologiczna,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leczenie powikłań,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edukacja pacjenta.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1.8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stanu klinicznego,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jakości życia chorych i powrót do normalnej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aktywności życiowej,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wydłużenie czasu przeżycia pacjenta.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1.9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ryzyka powikłań postępowania medycznego i częstość ich występowania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Odrzucenie przeszczepu przez biorcę.</w:t>
            </w:r>
          </w:p>
          <w:p>
            <w:pPr>
              <w:jc w:val="left"/>
            </w:pPr>
            <w:r>
              <w:t>Zakażenia oportunistyczne (wirusowe, pierwotniakowi</w:t>
            </w:r>
            <w:r>
              <w:rPr>
                <w:lang w:val="pl-PL" w:bidi="pl-PL" w:eastAsia="pl-PL"/>
              </w:rPr>
              <w:t xml:space="preserve"> </w:t>
            </w:r>
            <w:r>
              <w:t>i grzybicze).</w:t>
            </w:r>
          </w:p>
          <w:p>
            <w:pPr>
              <w:jc w:val="left"/>
            </w:pPr>
            <w:r>
              <w:t>Zapalenie trzustki, przetoka trzustkowa.</w:t>
            </w:r>
          </w:p>
          <w:p>
            <w:pPr>
              <w:jc w:val="left"/>
            </w:pPr>
            <w:r>
              <w:t>Powikłania urologiczne :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przeciekanie moczu,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przetoki moczowe,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upośledzony odpływ moczu spowodowany zatkaniem, uciskiem, skręceniem lub zwężeniem moczowodu,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odpływ pęcherzowo-moczowodowy,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zakażenie dróg moczowych.</w:t>
            </w:r>
          </w:p>
          <w:p>
            <w:pPr>
              <w:jc w:val="left"/>
            </w:pPr>
            <w:r>
              <w:t>Powikłania naczyniowe :</w:t>
            </w:r>
          </w:p>
          <w:p>
            <w:pPr>
              <w:jc w:val="left"/>
            </w:pPr>
            <w:r>
              <w:t>- zakrzep żylny lub tętniczy,</w:t>
            </w:r>
          </w:p>
          <w:p>
            <w:pPr>
              <w:jc w:val="left"/>
            </w:pPr>
            <w:r>
              <w:t>- zwężenie zespoleń naczyniowych.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Zgodnie z właściwym załącznikiem do rozporządzenia Ministra Zdrowia w sprawie świadczeń gwarantowanych</w:t>
            </w:r>
            <w:r>
              <w:rPr>
                <w:lang w:val="pl-PL" w:bidi="pl-PL" w:eastAsia="pl-PL"/>
              </w:rPr>
              <w:t xml:space="preserve"> </w:t>
            </w:r>
            <w:r>
              <w:t xml:space="preserve">z 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41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finansowania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Finansowanie świadczenia obejmuje w szczególności :</w:t>
            </w:r>
          </w:p>
          <w:p/>
          <w:p>
            <w:pPr>
              <w:jc w:val="left"/>
            </w:pPr>
            <w:r>
              <w:t>1)</w:t>
            </w:r>
            <w:r>
              <w:rPr>
                <w:lang w:val="pl-PL" w:bidi="pl-PL" w:eastAsia="pl-PL"/>
              </w:rPr>
              <w:t xml:space="preserve"> t</w:t>
            </w:r>
            <w:r>
              <w:t>ransport i przechowywanie nerki oraz trzustki lub nawiązanie współpracy z ośrodkiem dawcy i sprowadzenie narządu do przeszczepienia;</w:t>
            </w:r>
          </w:p>
          <w:p>
            <w:pPr>
              <w:jc w:val="left"/>
            </w:pPr>
            <w:r>
              <w:t>2) typowanie tkankowe;</w:t>
            </w:r>
          </w:p>
          <w:p>
            <w:pPr>
              <w:jc w:val="left"/>
            </w:pPr>
            <w:r>
              <w:t>3) przygotowanie biorcy do przeszczepienia od chwili przyjęcia do ośrodka przeszczepowego w celu wykonania procedury, włączając w to transport biorcy;</w:t>
            </w:r>
          </w:p>
          <w:p>
            <w:pPr>
              <w:jc w:val="left"/>
            </w:pPr>
            <w:r>
              <w:t>4) wykonanie zabiegu przeszczepienia nerki i trzustki, z zastosowaniem koniecznych produktów leczniczych wyrobów medycznych i środków pomocniczych;</w:t>
            </w:r>
          </w:p>
          <w:p>
            <w:pPr>
              <w:jc w:val="left"/>
            </w:pPr>
            <w:r>
              <w:t>5) leczenie biorcy w okresie pooperacyjnym do 30 dni</w:t>
            </w:r>
            <w:r>
              <w:rPr>
                <w:lang w:val="pl-PL" w:bidi="pl-PL" w:eastAsia="pl-PL"/>
              </w:rPr>
              <w:t xml:space="preserve"> </w:t>
            </w:r>
            <w:r>
              <w:t>od daty wykonania przeszczepienia;</w:t>
            </w:r>
          </w:p>
          <w:p>
            <w:pPr>
              <w:jc w:val="left"/>
            </w:pPr>
            <w:r>
              <w:t>6) ocenę wyników;</w:t>
            </w:r>
          </w:p>
          <w:p>
            <w:pPr>
              <w:jc w:val="left"/>
            </w:pPr>
            <w:r>
              <w:t>7) inne czynności niezbędne do organizacji i koordynacji wykonania świadczenia;</w:t>
            </w:r>
          </w:p>
          <w:p>
            <w:pPr>
              <w:jc w:val="left"/>
            </w:pPr>
            <w:r>
              <w:t>8) raportowanie wyników przeszczepienia do Rejestru Przeszczepień.</w:t>
            </w:r>
          </w:p>
          <w:p/>
          <w:p>
            <w:pPr>
              <w:jc w:val="left"/>
            </w:pPr>
            <w:r>
              <w:t>Świadczenie nie obejmuje wstępnej kwalifikacji biorców oraz żywego dawcy.</w:t>
            </w:r>
          </w:p>
        </w:tc>
      </w:tr>
      <w:tr>
        <w:tblPrEx>
          <w:tblW w:w="5000" w:type="pct"/>
          <w:tblLayout w:type="fixed"/>
        </w:tblPrEx>
        <w:trPr>
          <w:trHeight w:hRule="atLeast" w:val="89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transplantologia kliniczna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Istniejące wytyczne postępowania medycznego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Zespół ekspertów w dziedzinie transplantologii klinicznej. </w:t>
            </w:r>
          </w:p>
          <w:p>
            <w:pPr>
              <w:jc w:val="left"/>
            </w:pPr>
            <w:r>
              <w:t>Transplantologia kliniczna pod redakcją W. Rowińskiego, J. Wałaszewskiego, L. Pączka. PZWL, 2004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IV.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Przeszczepienie trzustki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08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rPr>
          <w:trHeight w:hRule="atLeast" w:val="455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produktu rozliczeniowego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5.51.01.0007030 - Przeszczepienie trzustki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b w:val="1"/>
              </w:rPr>
              <w:t>E10.2 Cukrzyca insulinozależna (z powikłaniami nerkowymi)</w:t>
            </w:r>
          </w:p>
          <w:p>
            <w:pPr>
              <w:jc w:val="left"/>
            </w:pPr>
            <w:r>
              <w:rPr>
                <w:b w:val="1"/>
              </w:rPr>
              <w:t>E11.2 Cukrzyca insulinoniezależna (z powikłaniami nerkowymi)</w:t>
            </w:r>
          </w:p>
          <w:p>
            <w:pPr>
              <w:jc w:val="left"/>
            </w:pPr>
            <w:r>
              <w:rPr>
                <w:b w:val="1"/>
              </w:rPr>
              <w:t>T86.8 Niepowodzenie i odrzut innych przeszczepionych narządów i tkanek</w:t>
            </w:r>
          </w:p>
          <w:p>
            <w:pPr>
              <w:jc w:val="left"/>
            </w:pPr>
            <w:r>
              <w:rPr>
                <w:b w:val="1"/>
              </w:rPr>
              <w:t>G63.2 Polineuropatia cukrzycowa (E10-E14+ zwykle ze wspólnym czwartym znakiem kodu .4)</w:t>
            </w:r>
          </w:p>
          <w:p>
            <w:pPr>
              <w:jc w:val="left"/>
            </w:pPr>
            <w:r>
              <w:rPr>
                <w:b w:val="1"/>
              </w:rPr>
              <w:t>H36.0 Retinopatia cukrzycowa (E10-E14+ z wspólną czwartą częścią. 3)</w:t>
            </w:r>
          </w:p>
          <w:p>
            <w:pPr>
              <w:jc w:val="left"/>
            </w:pPr>
            <w:r>
              <w:rPr>
                <w:b w:val="1"/>
              </w:rPr>
              <w:t>I79.2 Angiopatia obwodowa w chorobach sklasyfikowanych gdzie indziej</w:t>
            </w:r>
          </w:p>
          <w:p>
            <w:pPr>
              <w:jc w:val="left"/>
            </w:pPr>
            <w:r>
              <w:rPr>
                <w:b w:val="1"/>
              </w:rPr>
              <w:t>N08.3 Zaburzenia kłębuszków nerkowych w cukrzycy</w:t>
            </w:r>
          </w:p>
          <w:p>
            <w:pPr>
              <w:jc w:val="left"/>
            </w:pPr>
            <w:r>
              <w:rPr>
                <w:b w:val="1"/>
              </w:rPr>
              <w:t>(E10-E14+ ze wspólnym czwartym znakiem .2)</w:t>
            </w:r>
          </w:p>
        </w:tc>
      </w:tr>
      <w:tr>
        <w:tblPrEx>
          <w:tblW w:w="5000" w:type="pct"/>
          <w:tblLayout w:type="fixed"/>
        </w:tblPrEx>
        <w:trPr>
          <w:trHeight w:hRule="atLeast" w:val="1523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chorych wymagających udzielenia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Wskazaniem do równoczesnej transplantacji trzustki jest cukrzyca powikłana niewydolnością nerek na tle nefropatii cukrzycowej oraz innymi powikłaniami.</w:t>
            </w:r>
          </w:p>
          <w:p>
            <w:pPr>
              <w:jc w:val="left"/>
            </w:pPr>
            <w:r>
              <w:t>Pacjent zgłoszony do Krajowej Listy Osób oczekujących na przeszczepienie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świadczenia skojarzone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immunosupresyjne.</w:t>
            </w:r>
          </w:p>
        </w:tc>
      </w:tr>
      <w:tr>
        <w:tblPrEx>
          <w:tblW w:w="5000" w:type="pct"/>
          <w:tblLayout w:type="fixed"/>
        </w:tblPrEx>
        <w:trPr>
          <w:trHeight w:hRule="atLeast" w:val="702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częstość występowania procedury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 Polsce wykonuje się zabiegi przeszczepienia trzustki jedynie sporadycznie.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1.6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specyfikacja zasadniczych procedur medycznych wykonywanych w trakcie udzielania świadczenia</w:t>
            </w:r>
          </w:p>
          <w:p>
            <w:pPr>
              <w:jc w:val="left"/>
            </w:pPr>
            <w:r>
              <w:t>(wg ICD 9 CM)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52.82 Alloprzeszczep trzustki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1.7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leczenie immunosupresyjne,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diabetologiczna,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stała opieka transplantologiczna,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leczenie powikłań,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edukacja pacjenta.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1.8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 poprawa stanu klinicznego,</w:t>
            </w:r>
          </w:p>
          <w:p>
            <w:pPr>
              <w:jc w:val="left"/>
            </w:pPr>
            <w:r>
              <w:t>- poprawa jakości życia chorych,</w:t>
            </w:r>
          </w:p>
          <w:p>
            <w:pPr>
              <w:jc w:val="left"/>
            </w:pPr>
            <w:r>
              <w:t>- wydłużenie czasu przeżycia pacjenta.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1.9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ryzyka powikłań postępowania medycznego i częstość ich występowania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Odrzucenie przeszczepu przez biorcę.</w:t>
            </w:r>
          </w:p>
          <w:p>
            <w:pPr>
              <w:jc w:val="left"/>
            </w:pPr>
            <w:r>
              <w:t>Zakażenia oportunistyczne (wirusowe, pierwotniakowi</w:t>
            </w:r>
            <w:r>
              <w:rPr>
                <w:lang w:val="pl-PL" w:bidi="pl-PL" w:eastAsia="pl-PL"/>
              </w:rPr>
              <w:t xml:space="preserve"> </w:t>
            </w:r>
            <w:r>
              <w:t>i grzybicze).</w:t>
            </w:r>
          </w:p>
          <w:p>
            <w:pPr>
              <w:jc w:val="left"/>
            </w:pPr>
            <w:r>
              <w:t>Zapalenie trzustki, przetoka trzustkowa.</w:t>
            </w:r>
          </w:p>
          <w:p>
            <w:pPr>
              <w:jc w:val="left"/>
            </w:pPr>
            <w:r>
              <w:t>Powikłania naczyniowe:</w:t>
            </w:r>
          </w:p>
          <w:p>
            <w:pPr>
              <w:jc w:val="left"/>
            </w:pPr>
            <w:r>
              <w:t xml:space="preserve"> - zakrzep żylny lub tętniczy,</w:t>
            </w:r>
          </w:p>
          <w:p>
            <w:pPr>
              <w:jc w:val="left"/>
            </w:pPr>
            <w:r>
              <w:t xml:space="preserve"> - zwężenie zespoleń naczyniowych.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właściwym załącznikiem do rozporządzenia Ministra Zdrowia w sprawie świadczeń gwarantowanych</w:t>
            </w:r>
          </w:p>
          <w:p>
            <w:pPr>
              <w:jc w:val="left"/>
            </w:pPr>
            <w:r>
              <w:t xml:space="preserve"> z 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41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finansowania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Finansowania świadczenia obejmuje w szczególności :</w:t>
            </w:r>
          </w:p>
          <w:p/>
          <w:p>
            <w:pPr>
              <w:jc w:val="left"/>
            </w:pPr>
            <w:r>
              <w:t>1) transport i przechowywanie trzustki lub nawiązanie współpracy z ośrodkiem dawcy i sprowadzenie narządu do przeszczepienia;</w:t>
            </w:r>
          </w:p>
          <w:p>
            <w:pPr>
              <w:jc w:val="left"/>
            </w:pPr>
            <w:r>
              <w:t>2) typowanie tkankowe;</w:t>
            </w:r>
          </w:p>
          <w:p>
            <w:pPr>
              <w:jc w:val="left"/>
            </w:pPr>
            <w:r>
              <w:t>3) przygotowanie biorcy do przeszczepienia od chwili przyjęcia do ośrodka przeszczepowego w celu</w:t>
            </w:r>
            <w:r>
              <w:rPr>
                <w:lang w:val="pl-PL" w:bidi="pl-PL" w:eastAsia="pl-PL"/>
              </w:rPr>
              <w:t xml:space="preserve"> </w:t>
            </w:r>
            <w:r>
              <w:t>wykonania procedury, włączając w to transport biorcy;</w:t>
            </w:r>
          </w:p>
          <w:p>
            <w:pPr>
              <w:jc w:val="left"/>
            </w:pPr>
            <w:r>
              <w:t>4) wykonanie zabiegu przeszczepienia trzustki z zastosowaniem koniecznych produktów leczniczych, wyrobów medycznych i środków pomocniczych;</w:t>
            </w:r>
          </w:p>
          <w:p>
            <w:pPr>
              <w:jc w:val="left"/>
            </w:pPr>
            <w:r>
              <w:t>5) leczenie biorcy w okresie pooperacyjnym do 30 dni od</w:t>
            </w:r>
            <w:r>
              <w:rPr>
                <w:lang w:val="pl-PL" w:bidi="pl-PL" w:eastAsia="pl-PL"/>
              </w:rPr>
              <w:t xml:space="preserve"> </w:t>
            </w:r>
            <w:r>
              <w:t>daty wykonania przeszczepienia;</w:t>
            </w:r>
          </w:p>
          <w:p>
            <w:pPr>
              <w:jc w:val="left"/>
            </w:pPr>
            <w:r>
              <w:t>6) ocenę wyników;</w:t>
            </w:r>
          </w:p>
          <w:p>
            <w:pPr>
              <w:jc w:val="left"/>
            </w:pPr>
            <w:r>
              <w:t>7) inne czynności niezbędne do organizacji i koordynacji</w:t>
            </w:r>
            <w:r>
              <w:rPr>
                <w:lang w:val="pl-PL" w:bidi="pl-PL" w:eastAsia="pl-PL"/>
              </w:rPr>
              <w:t xml:space="preserve"> </w:t>
            </w:r>
            <w:r>
              <w:t>wykonania świadczenia;</w:t>
            </w:r>
          </w:p>
          <w:p>
            <w:pPr>
              <w:jc w:val="left"/>
            </w:pPr>
            <w:r>
              <w:t>8) raportowanie wyników przeszczepienia do Rejestru Przeszczepień.</w:t>
            </w:r>
          </w:p>
          <w:p/>
          <w:p>
            <w:pPr>
              <w:jc w:val="left"/>
            </w:pPr>
            <w:r>
              <w:t>Świadczenie nie obejmuje wstępnej kwalifikacji biorców oraz żywego dawcy.</w:t>
            </w:r>
          </w:p>
        </w:tc>
      </w:tr>
      <w:tr>
        <w:tblPrEx>
          <w:tblW w:w="5000" w:type="pct"/>
          <w:tblLayout w:type="fixed"/>
        </w:tblPrEx>
        <w:trPr>
          <w:trHeight w:hRule="atLeast" w:val="944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transplantologia kliniczna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3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Istniejące wytyczne postępowania medycznego</w:t>
            </w:r>
          </w:p>
        </w:tc>
        <w:tc>
          <w:tcPr>
            <w:tcW w:w="6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Zespół ekspertów w dziedzinie transplantologii klinicznej. </w:t>
            </w:r>
          </w:p>
          <w:p>
            <w:pPr>
              <w:jc w:val="left"/>
            </w:pPr>
            <w:r>
              <w:t>Transplantologia kliniczna pod redakcją W. Rowińskiego, J. Wałaszewskiego, L. Pączka. PZWL, 2004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V.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Kompleksowe leczenie udarów mózgu &gt; 7 dni w oddziale udarowym</w:t>
        <w:br w:type="textWrapping"/>
        <w:t>Kompleksowe leczenie udarów mózgu &gt; 3 dni &lt; 8 dni w oddziale udarowym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3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rPr>
          <w:trHeight w:hRule="atLeast" w:val="1173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produktu rozliczeniowego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5.51.01.0001048</w:t>
            </w:r>
            <w:r>
              <w:t xml:space="preserve"> - </w:t>
            </w:r>
            <w:r>
              <w:rPr>
                <w:b w:val="1"/>
              </w:rPr>
              <w:t xml:space="preserve">Kompleksowe leczenie udarów mózgu </w:t>
            </w:r>
          </w:p>
          <w:p>
            <w:pPr>
              <w:jc w:val="left"/>
            </w:pPr>
            <w:r>
              <w:rPr>
                <w:b w:val="1"/>
              </w:rPr>
              <w:t>&gt; 7 dni w oddziale udarowym</w:t>
            </w:r>
          </w:p>
          <w:p>
            <w:pPr>
              <w:jc w:val="left"/>
              <w:rPr>
                <w:b w:val="1"/>
              </w:rPr>
            </w:pPr>
            <w:r>
              <w:rPr>
                <w:b w:val="1"/>
              </w:rPr>
              <w:t>5.51.01.0001094 - Kompleksowe leczenie udarów mózgu</w:t>
            </w:r>
          </w:p>
          <w:p>
            <w:pPr>
              <w:jc w:val="left"/>
            </w:pPr>
            <w:r>
              <w:rPr>
                <w:b w:val="1"/>
              </w:rPr>
              <w:t>&gt; 3 dni &lt; 8 dni w oddziale udarowym [do rozliczenia wyłącznie ze świadczeniem 5.53.01.0001658]</w:t>
            </w:r>
          </w:p>
          <w:p>
            <w:pPr>
              <w:jc w:val="left"/>
            </w:pPr>
            <w:r>
              <w:rPr>
                <w:b w:val="1"/>
              </w:rPr>
              <w:t>5.53.01.0001647 - Koszt leku trombolitycznego nie zawarty w kosztach świadczenia</w:t>
            </w:r>
          </w:p>
          <w:p>
            <w:pPr>
              <w:jc w:val="left"/>
            </w:pPr>
            <w:r>
              <w:rPr>
                <w:b w:val="1"/>
              </w:rPr>
              <w:t>5.53.01.0001658 - Leczenie ostrej fazy udaru niedokrwiennego za pomocą przezcewnikowej trombektomii mechanicznej</w:t>
            </w:r>
          </w:p>
        </w:tc>
      </w:tr>
      <w:tr>
        <w:tblPrEx>
          <w:tblW w:w="5000" w:type="pct"/>
          <w:tblLayout w:type="fixed"/>
        </w:tblPrEx>
        <w:trPr>
          <w:trHeight w:hRule="atLeast" w:val="1404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-10)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I60 </w:t>
            </w:r>
            <w:r>
              <w:t xml:space="preserve">Krwotok podpajęczynówkowy </w:t>
            </w:r>
          </w:p>
          <w:p>
            <w:pPr>
              <w:jc w:val="left"/>
            </w:pPr>
            <w:r>
              <w:rPr>
                <w:b w:val="1"/>
              </w:rPr>
              <w:t xml:space="preserve">I61 </w:t>
            </w:r>
            <w:r>
              <w:t>Krwotok mózgowy</w:t>
            </w:r>
          </w:p>
          <w:p>
            <w:pPr>
              <w:jc w:val="left"/>
            </w:pPr>
            <w:r>
              <w:rPr>
                <w:b w:val="1"/>
              </w:rPr>
              <w:t xml:space="preserve">I62 </w:t>
            </w:r>
            <w:r>
              <w:t>Inne nieurazowe krwotoki mózgowe</w:t>
            </w:r>
          </w:p>
          <w:p>
            <w:pPr>
              <w:jc w:val="left"/>
            </w:pPr>
            <w:r>
              <w:rPr>
                <w:b w:val="1"/>
              </w:rPr>
              <w:t xml:space="preserve">I63 </w:t>
            </w:r>
            <w:r>
              <w:t xml:space="preserve">Zawał mózgu </w:t>
            </w:r>
          </w:p>
          <w:p>
            <w:pPr>
              <w:jc w:val="left"/>
            </w:pPr>
            <w:r>
              <w:rPr>
                <w:b w:val="1"/>
              </w:rPr>
              <w:t xml:space="preserve">I64 </w:t>
            </w:r>
            <w:r>
              <w:t>Udar, nieokreślony jako krwotoczny lub zawałowy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chorych wymagających udzielenia świadczenia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Świadczenie udzielane jest pacjentom z rozpoznaniem świeżego udaru mózgu.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Kryteria rozpoznania udaru mózgu: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1) stwierdzenie nagłego wystąpienia ogniskowych objawów neurologicznych zwykle odpowiadających unaczynieniu OUN;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2) wykluczenie innych przyczyn ostrych objawów neurologicznych (m.in. poprzez badania neuroobrazowe);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3) jeżeli badanie neuroobrazowe wykonane w pierwszej dobie choroby nie wykaże obecności ogniska niedokrwienia, a mimo to u pacjenta utrzymują się objawy ogniskowego niedokrwienia mózgu, kontrolne wykonanie badania neuroobrazowego nie jest obligatoryjne (każdorazowo do decyzji lekarza specjalisty);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4) w przypadku ustąpienia ogniskowych objawów neurologicznych w ciągu pierwszych 24 godzin od zachorowania zaleca się wykonanie badania RM w sekwencji FLAIR i DWI/ADC-, lub perfuzji TK; nie zachodzi konieczność dowodzenia rozpoznania poprzez kolejne badanie TK lub RM, jeżeli ogniskowe objawy neurologiczne utrzymują się powyżej 24 godzin od momentu zachorowania.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Konieczność udokumentowania obrazu klinicznego udaru mózgu wg Skali NIHSS, zgodnie z wytycznymi z 2019 r. dotyczącymi wczesnego leczenia pacjentów ze świeżym udarem niedokrwiennym.</w:t>
            </w:r>
          </w:p>
        </w:tc>
      </w:tr>
      <w:tr>
        <w:tblPrEx>
          <w:tblW w:w="5000" w:type="pct"/>
          <w:tblLayout w:type="fixed"/>
        </w:tblPrEx>
        <w:trPr>
          <w:trHeight w:hRule="atLeast" w:val="734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świadczenia skojarzone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1) określenie etiologii udaru mózgu lub uznanie, że etiologia jest nieznana (udar kryptogenny);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2) przygotowanie indywidualnego planu rehabilitacji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i po uzyskaniu stabilizacji stanu ogólnego pacjenta rozpoczęcie wczesnej rehabilitacji;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3) wczesna rehabilitacja neurologiczna;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4) konsultacje specjalistyczne;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5) wentylacja mechaniczna;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6) zapobieganie (profilaktyka) i leczenie odleżyn;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7) zapobieganie i leczenie innych powikłań pozamózgowych: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a) zakażeń dróg oddechowych,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b) zakażeń dróg moczowych,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c) dysfagii,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d) choroby zakrzepowo-zatorowej,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e) nadciśnienia/niedociśnienia tętniczego,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f) depresji;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8) żywienie dojelitowe lub pozajelitowe;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9) zabiegi neurochirurgiczne.</w:t>
            </w:r>
          </w:p>
        </w:tc>
      </w:tr>
      <w:tr>
        <w:tblPrEx>
          <w:tblW w:w="5000" w:type="pct"/>
          <w:tblLayout w:type="fixed"/>
        </w:tblPrEx>
        <w:trPr>
          <w:trHeight w:hRule="atLeast" w:val="102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częstość występowania procedury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Współczynniki zapadalności na udar w Polsce wynoszą: </w:t>
            </w:r>
          </w:p>
          <w:p>
            <w:pPr>
              <w:jc w:val="left"/>
            </w:pPr>
            <w:r>
              <w:t>- udar niedokrwienny 79 000 zachorowań/rok,</w:t>
            </w:r>
          </w:p>
          <w:p>
            <w:pPr>
              <w:jc w:val="left"/>
            </w:pPr>
            <w:r>
              <w:t>- udar krwotoczny 14 000 zachorowań/rok.</w:t>
            </w:r>
          </w:p>
          <w:p>
            <w:pPr>
              <w:jc w:val="left"/>
            </w:pPr>
            <w:r>
              <w:t>(dane wg MZ - Mapy Potrzeb Zdrowotnych, stanowiące załącznik do Obwieszczenia Ministra Zdrowia z dnia 27 sierpnia 2021 r. poz. 69).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1.6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specyfikacja zasadniczych procedur medycznych wykonywanych w trakcie udzielania świadczenia 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96.71 Wentylacja wspomagana przez rurkę intubacyjną</w:t>
            </w:r>
          </w:p>
          <w:p>
            <w:pPr>
              <w:jc w:val="left"/>
            </w:pPr>
            <w:r>
              <w:t>96.75 Ciągła wentylacja przez tracheostomię</w:t>
            </w:r>
          </w:p>
          <w:p>
            <w:pPr>
              <w:jc w:val="left"/>
            </w:pPr>
            <w:r>
              <w:t>96.781 Ciągła wentylacja mechaniczna trwająca mniej niż 96 godzin</w:t>
            </w:r>
          </w:p>
          <w:p>
            <w:pPr>
              <w:jc w:val="left"/>
            </w:pPr>
            <w:r>
              <w:t>89.540 Monitorowanie podstawowych czynności</w:t>
            </w:r>
            <w:r>
              <w:rPr>
                <w:lang w:val="pl-PL" w:bidi="pl-PL" w:eastAsia="pl-PL"/>
              </w:rPr>
              <w:t xml:space="preserve"> </w:t>
            </w:r>
            <w:r>
              <w:t>życiowych</w:t>
            </w:r>
          </w:p>
          <w:p>
            <w:pPr>
              <w:jc w:val="left"/>
            </w:pPr>
            <w:r>
              <w:t>89.602 Pulsoksymetria</w:t>
            </w:r>
          </w:p>
          <w:p>
            <w:pPr>
              <w:jc w:val="left"/>
            </w:pPr>
            <w:r>
              <w:t>87.031 Komputerowa tomografia głowy i/ lub szyi / TK</w:t>
            </w:r>
            <w:r>
              <w:rPr>
                <w:lang w:val="pl-PL" w:bidi="pl-PL" w:eastAsia="pl-PL"/>
              </w:rPr>
              <w:t xml:space="preserve"> </w:t>
            </w:r>
            <w:r>
              <w:t>głowy bez i ze wzmocnieniem kontrastowym</w:t>
            </w:r>
          </w:p>
          <w:p>
            <w:pPr>
              <w:jc w:val="left"/>
            </w:pPr>
            <w:r>
              <w:t>87.032 TK głowy bez wzmocnienia kontrastowego i co najmniej dwie fazy ze wzmocnieniem kontrastowym</w:t>
            </w:r>
          </w:p>
          <w:p>
            <w:pPr>
              <w:jc w:val="left"/>
            </w:pPr>
            <w:r>
              <w:t xml:space="preserve">87.033 TK tętnic głowy i szyi </w:t>
            </w:r>
          </w:p>
          <w:p>
            <w:pPr>
              <w:jc w:val="left"/>
            </w:pPr>
            <w:r>
              <w:t xml:space="preserve">88.91 Rezonans magnetyczny mózgu i pnia mózgu </w:t>
            </w:r>
          </w:p>
          <w:p>
            <w:pPr>
              <w:jc w:val="left"/>
            </w:pPr>
            <w:r>
              <w:t>88.911 RM mózgu i pnia mózgu bez wzmocnienia kontrastowego</w:t>
            </w:r>
          </w:p>
          <w:p>
            <w:pPr>
              <w:jc w:val="left"/>
            </w:pPr>
            <w:r>
              <w:t>88.977 Angiografia bez wzmocnienia kontrastowego - RM</w:t>
            </w:r>
          </w:p>
          <w:p>
            <w:pPr>
              <w:jc w:val="left"/>
            </w:pPr>
            <w:r>
              <w:t>88.978 Angiografia z wzmocnieniem kontrastowym - RM</w:t>
            </w:r>
          </w:p>
          <w:p>
            <w:pPr>
              <w:jc w:val="left"/>
            </w:pPr>
            <w:r>
              <w:t>88.41 Arteriografia naczyń mózgowych</w:t>
            </w:r>
          </w:p>
          <w:p>
            <w:pPr>
              <w:jc w:val="left"/>
            </w:pPr>
            <w:r>
              <w:t>88. 721 Echokardiografia</w:t>
            </w:r>
          </w:p>
          <w:p>
            <w:pPr>
              <w:jc w:val="left"/>
            </w:pPr>
            <w:r>
              <w:t>88.714 USG naczyń szyi - doppler</w:t>
            </w:r>
          </w:p>
          <w:p>
            <w:pPr>
              <w:jc w:val="left"/>
            </w:pPr>
            <w:r>
              <w:t>88.913 Badanie czynnościowe mózgu - RM</w:t>
            </w:r>
          </w:p>
          <w:p>
            <w:pPr>
              <w:jc w:val="left"/>
            </w:pPr>
            <w:r>
              <w:t>89.502 Monitorowanie czynności serca za pomocą urządzeń analogowych lub cyfrowych -Holter EKG</w:t>
            </w:r>
          </w:p>
          <w:p>
            <w:pPr>
              <w:jc w:val="left"/>
            </w:pPr>
            <w:r>
              <w:t>89.501 Monitorowanie ciśnienia tętniczego krwi za pomocą urządzeń analogowych lub cyfrowych - Holter RR</w:t>
            </w:r>
          </w:p>
          <w:p>
            <w:pPr>
              <w:jc w:val="left"/>
            </w:pPr>
            <w:r>
              <w:t>99.102 Podanie leku trombolitycznego drugiej generacji</w:t>
            </w:r>
          </w:p>
          <w:p>
            <w:pPr>
              <w:jc w:val="left"/>
            </w:pPr>
            <w:r>
              <w:t>99.103 Podanie leku trombolitycznego trzeciej generacji</w:t>
            </w:r>
          </w:p>
          <w:p>
            <w:pPr>
              <w:jc w:val="left"/>
            </w:pPr>
            <w:r>
              <w:t>03.311 Nakłucie lędźwiowe w celu pobrania płynu mózgowo-rdzeniowego</w:t>
            </w:r>
          </w:p>
          <w:p>
            <w:pPr>
              <w:jc w:val="left"/>
            </w:pPr>
            <w:r>
              <w:t>43.11 Przezskórne endoskopowe wytworzenie przetoki żołądkowej [PEG]</w:t>
            </w:r>
          </w:p>
          <w:p>
            <w:pPr>
              <w:jc w:val="left"/>
            </w:pPr>
            <w:r>
              <w:t>93.86 Terapia psychologiczna lub neurologopedyczna</w:t>
            </w:r>
          </w:p>
          <w:p>
            <w:pPr>
              <w:jc w:val="left"/>
            </w:pPr>
            <w:r>
              <w:t>94.08 Testy/ocena psychologiczna</w:t>
            </w:r>
          </w:p>
          <w:p>
            <w:pPr>
              <w:jc w:val="left"/>
            </w:pPr>
            <w:r>
              <w:t>39.742 Leczenie ostrej fazy udaru niedokrwiennego za pomocą przezcewnikowej trombektomii mechanicznej naczyń mózgowych lub wewnątrzczaszkowych</w:t>
            </w:r>
          </w:p>
        </w:tc>
      </w:tr>
      <w:tr>
        <w:tblPrEx>
          <w:tblW w:w="5000" w:type="pct"/>
          <w:tblLayout w:type="fixed"/>
        </w:tblPrEx>
        <w:trPr>
          <w:trHeight w:hRule="atLeast" w:val="183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1.7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zalecenia dotyczące dalszego postępowania (zalecane lub konieczne kolejne świadczenia)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opieka neurologiczna;</w:t>
            </w:r>
          </w:p>
          <w:p>
            <w:pPr>
              <w:jc w:val="left"/>
            </w:pPr>
            <w:r>
              <w:t>2) profilaktyka powstawania powikłań;</w:t>
            </w:r>
          </w:p>
          <w:p>
            <w:pPr>
              <w:jc w:val="left"/>
            </w:pPr>
            <w:r>
              <w:t>3) leczenie powikłań;</w:t>
            </w:r>
          </w:p>
          <w:p>
            <w:pPr>
              <w:jc w:val="left"/>
            </w:pPr>
            <w:r>
              <w:t>4) rehabilitacja poudarowa (późna);</w:t>
            </w:r>
          </w:p>
          <w:p>
            <w:pPr>
              <w:jc w:val="left"/>
            </w:pPr>
            <w:r>
              <w:t>5) edukacja pacjenta;</w:t>
            </w:r>
          </w:p>
          <w:p>
            <w:pPr>
              <w:jc w:val="left"/>
            </w:pPr>
            <w:r>
              <w:t xml:space="preserve">6) profilaktyka wtórna udaru lub/i kontynuacja diagnostyki przyczyn udaru odpowiednio jak w punkcie 1.4.1. 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1.8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zmniejszenie ryzyka kolejnego udaru,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stanu klinicznego,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jakości życia chorych i powrót do normalnej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aktywności życiowej.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1.9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ryzyka powikłań postępowania medycznego i częstość ich występowania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 - zachłyśnięcia ( u 50% pacjentów),</w:t>
            </w:r>
          </w:p>
          <w:p>
            <w:pPr>
              <w:jc w:val="left"/>
            </w:pPr>
            <w:r>
              <w:t>- zakażenia dróg oddechowych ( u 25% pacjentów w ciągu</w:t>
            </w:r>
            <w:r>
              <w:rPr>
                <w:lang w:val="pl-PL" w:bidi="pl-PL" w:eastAsia="pl-PL"/>
              </w:rPr>
              <w:t xml:space="preserve"> </w:t>
            </w:r>
            <w:r>
              <w:t>2 miesięcy od udaru),</w:t>
            </w:r>
          </w:p>
          <w:p>
            <w:pPr>
              <w:jc w:val="left"/>
            </w:pPr>
            <w:r>
              <w:t>- zakażenia dróg moczowych ( u 40% pacjentów),</w:t>
            </w:r>
          </w:p>
          <w:p>
            <w:pPr>
              <w:jc w:val="left"/>
            </w:pPr>
            <w:r>
              <w:t>- odleżyny,</w:t>
            </w:r>
          </w:p>
          <w:p>
            <w:pPr>
              <w:jc w:val="left"/>
            </w:pPr>
            <w:r>
              <w:t>- choroba zatorowo-zakrzepowa (&lt;5% pacjentów),</w:t>
            </w:r>
          </w:p>
          <w:p>
            <w:pPr>
              <w:jc w:val="left"/>
            </w:pPr>
            <w:r>
              <w:t>- wtórne ukrwotocznienie ogniska udarowego,</w:t>
            </w:r>
          </w:p>
          <w:p>
            <w:pPr>
              <w:jc w:val="left"/>
            </w:pPr>
            <w:r>
              <w:t>- krwawienia z przewodu pokarmowego,</w:t>
            </w:r>
          </w:p>
          <w:p>
            <w:pPr>
              <w:jc w:val="left"/>
            </w:pPr>
            <w:r>
              <w:t>- krwawienia z pęcherza moczowego,</w:t>
            </w:r>
          </w:p>
          <w:p>
            <w:pPr>
              <w:jc w:val="left"/>
            </w:pPr>
            <w:r>
              <w:t>- powstawanie krwiaków śródmięśniowych,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948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 xml:space="preserve">Zgodnie z właściwym załącznikiem do rozporządzenia Ministra Zdrowia w sprawie świadczeń gwarantowanych z 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41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finansowania świadczenia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Finansowanie świadczenia obejmuje:</w:t>
            </w:r>
          </w:p>
          <w:p>
            <w:pPr>
              <w:jc w:val="left"/>
            </w:pPr>
            <w:r>
              <w:t>Leczenie pacjenta z rozpoznanym udarem w oddziale udarowym &gt; 7 dni lub w przypadku przeprowadzenia zabiegu trombektomii mechanicznej &gt; 3 dni</w:t>
            </w:r>
          </w:p>
          <w:p>
            <w:pPr>
              <w:jc w:val="left"/>
            </w:pPr>
            <w:r>
              <w:t xml:space="preserve">1) leczenie na sali intensywnego nadzoru- co najmniej 24h </w:t>
            </w:r>
          </w:p>
          <w:p>
            <w:pPr>
              <w:jc w:val="left"/>
            </w:pPr>
            <w:r>
              <w:t>a) stałe monitorowanie podstawowych funkcji życiowych</w:t>
            </w:r>
            <w:r>
              <w:rPr>
                <w:lang w:val="pl-PL" w:bidi="pl-PL" w:eastAsia="pl-PL"/>
              </w:rPr>
              <w:t xml:space="preserve"> </w:t>
            </w:r>
            <w:r>
              <w:t>- karta obserwacji zgodnie z rozporządzeniem,</w:t>
            </w:r>
          </w:p>
          <w:p>
            <w:pPr>
              <w:jc w:val="left"/>
            </w:pPr>
            <w:r>
              <w:t>b) wykonywanie elektrokardiogramu oraz badań biochemicznych,</w:t>
            </w:r>
          </w:p>
          <w:p>
            <w:pPr>
              <w:jc w:val="left"/>
            </w:pPr>
            <w:r>
              <w:t xml:space="preserve">c) rozpoczęcie wczesnej i przygotowanie planu dalszej g) rehabilitacji, </w:t>
            </w:r>
          </w:p>
          <w:p>
            <w:pPr>
              <w:jc w:val="left"/>
            </w:pPr>
            <w:r>
              <w:t xml:space="preserve">d) profilaktykę i leczenie powikłań, </w:t>
            </w:r>
          </w:p>
          <w:p>
            <w:pPr>
              <w:jc w:val="left"/>
            </w:pPr>
            <w:r>
              <w:t>e) wykonanie niezbędnych badań w celu potwierdzenia rozpoznania lub ustalenie etiologii, w tym zawsze (o ile nie ma przeciwskazań) co najmniej jedno badanie MRI mózgu w przypadku udarów uznanych za kryptogenne oraz w przypadkach nieuwidocznienia świeżego ogniska w TK jeśli objawy ustąpiły w ciągu 24 godzin, a ponadto angiografia naczyń mózgu/angioMR/ angioTK w przypadku udaru krwotocznego z podejrzeniem przyczyny makronaczyniowej,</w:t>
            </w:r>
          </w:p>
          <w:p>
            <w:pPr>
              <w:jc w:val="left"/>
            </w:pPr>
            <w:r>
              <w:t xml:space="preserve">f) w przypadku spełnienia kryteriów - podanie leku trombolitycznego i związanych z tym procedur (wykonanie kontrolnego TK, monitorowanie RR co 15 min w pierwszych 2h od rozpoczęcia wlewu, następnie co 1h przez 24 h, kontrola stanu neurologicznego </w:t>
            </w:r>
          </w:p>
          <w:p>
            <w:pPr>
              <w:jc w:val="left"/>
            </w:pPr>
            <w:r>
              <w:t>g) w ośrodkach spełniających warunki określone w lp. 67 załącznika nr 4 do rozporządzenia szpitalnego, w przypadku świadczeniobiorców w ostrej fazie udaru niedokrwiennego mózgu (ICD-10:I63 Zawał mózgu), kwalifikujących się do zabiegu: leczenie za pomocą przezcewnikowej trombektomii mechanicznej naczyń domózgowych lub wewnątrzczaszkowych; przeprowadzenie oceny stanu neurologicznego pacjenta w skali NIHSS przy przyjęciu do pierwszego szpitala, przy kwalifikacji do zabiegu i przy wypisie.</w:t>
            </w:r>
          </w:p>
          <w:p>
            <w:pPr>
              <w:jc w:val="left"/>
            </w:pPr>
            <w:r>
              <w:t xml:space="preserve">2) łóżko/sala wczesnej rehabilitacji neurologicznej (udarowej): </w:t>
            </w:r>
          </w:p>
          <w:p>
            <w:pPr>
              <w:jc w:val="left"/>
            </w:pPr>
            <w:r>
              <w:t>a) realizacja indywidualnego planu rehabilitacji, przez co najmniej 5 dni w tygodniu,</w:t>
            </w:r>
          </w:p>
          <w:p>
            <w:pPr>
              <w:jc w:val="left"/>
            </w:pPr>
            <w:r>
              <w:t>b) testy/ocena psychologiczna (opis w dokumentacji medycznej) - konsultacja psychologiczna na zlecenie lekarza (nie dotyczy pacjentów nieprzytomnych),</w:t>
            </w:r>
          </w:p>
          <w:p>
            <w:pPr>
              <w:jc w:val="left"/>
            </w:pPr>
            <w:r>
              <w:t>c) terapia neurologopedyczna - konsultacja logopedyczna na zlecenie lekarza (nie dotyczy pacjentów nieprzytomnych),</w:t>
            </w:r>
          </w:p>
          <w:p>
            <w:pPr>
              <w:jc w:val="left"/>
            </w:pPr>
            <w:r>
              <w:t>d) prowadzenie diagnostyki w celu określenia przyczyny udaru (badania: USG tętnic szyjnych, USG przezczaszkowe, ECHO serca, Holter RR, Holter EKG, RTG klatki piersiowej i in.- w razie potrzeby),</w:t>
            </w:r>
          </w:p>
          <w:p>
            <w:pPr>
              <w:jc w:val="left"/>
            </w:pPr>
            <w:r>
              <w:t>e) rozpoczęcie wtórnej profilaktyki udaru,</w:t>
            </w:r>
          </w:p>
          <w:p>
            <w:pPr>
              <w:jc w:val="left"/>
            </w:pPr>
            <w:r>
              <w:t>f) rozpoczęcie profilaktyki i leczenie powikłań.</w:t>
            </w:r>
          </w:p>
          <w:p>
            <w:pPr>
              <w:jc w:val="left"/>
            </w:pPr>
            <w:r>
              <w:t>3) obowiązek przekazywania ankiety udarowej; w przypadku leczenia ostrej fazy udaru niedokrwiennego mózgu za pomocą przezcewnikowej trombektomii mechanicznej naczyń domózgowych lub wewnątrzczaszkowych raportowanie każdego przypadku wraz z uzyskanym wynikiem zdrowotnym w ramach ankiety udarowej.</w:t>
            </w:r>
          </w:p>
          <w:p>
            <w:pPr>
              <w:jc w:val="left"/>
            </w:pPr>
            <w:r>
              <w:rPr>
                <w:u w:val="single"/>
              </w:rPr>
              <w:t>Świadczenie nie obejmuje:</w:t>
            </w:r>
          </w:p>
          <w:p>
            <w:pPr>
              <w:jc w:val="left"/>
            </w:pPr>
            <w:r>
              <w:t xml:space="preserve">Diagnostyki i leczenia pacjentów z objawami przemijającego napadu niedokrwiennego tj. ostrego epizodu ogniskowego zaburzenia czynności mózgu pochodzenia naczyniowego o czasie trwania poniżej 24h i bez anatomicznie odpowiadających zawałowi zmian w badaniu neuroobrazowym. </w:t>
            </w:r>
          </w:p>
        </w:tc>
      </w:tr>
      <w:tr>
        <w:tblPrEx>
          <w:tblW w:w="5000" w:type="pct"/>
          <w:tblLayout w:type="fixed"/>
        </w:tblPrEx>
        <w:trPr>
          <w:trHeight w:hRule="atLeast" w:val="1124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neurologia</w:t>
            </w:r>
          </w:p>
        </w:tc>
      </w:tr>
      <w:tr>
        <w:tblPrEx>
          <w:tblW w:w="5000" w:type="pct"/>
          <w:tblLayout w:type="fixed"/>
        </w:tblPrEx>
        <w:trPr>
          <w:trHeight w:hRule="atLeast" w:val="2295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Istniejące wytyczne postępowania medycznego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1) Postępowanie w udarze mózgu. Wytyczne Grupy Ekspertów Sekcji Chorób Naczyniowych Mózgu Polskiego Towarzystwa Neurologicznego; Polski Przegląd Neurologiczny 2019, Tom 15, Suplement A, wraz z aktualizacjami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2) Aktualizowane zalecenia Europejskiej Organizacji Udarowej: </w:t>
            </w:r>
            <w:r>
              <w:t>https://eso-stroke.org/guidelines/eso-guideline-directory/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VI.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Całościowa ocena geriatryczna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45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rPr>
          <w:trHeight w:hRule="atLeast" w:val="744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produktu rozliczeniowego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</w:pPr>
            <w:r>
              <w:rPr>
                <w:b w:val="1"/>
                <w:sz w:val="24"/>
              </w:rPr>
              <w:t xml:space="preserve">5.53.01.0001499 - </w:t>
            </w:r>
            <w:r>
              <w:rPr>
                <w:b w:val="1"/>
              </w:rPr>
              <w:t>Całościowa Ocena Geriatryczna</w:t>
            </w:r>
            <w:r>
              <w:rPr>
                <w:b w:val="1"/>
                <w:lang w:val="pl-PL" w:bidi="pl-PL" w:eastAsia="pl-PL"/>
              </w:rPr>
              <w:t xml:space="preserve"> </w:t>
            </w:r>
            <w:r>
              <w:rPr>
                <w:b w:val="1"/>
              </w:rPr>
              <w:t>(COG)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Wielochorobowość typowa dla wieku starszego, współistnienie u jednego pacjenta przynajmniej 3 schorzeń z różnych układów.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kryteria kwalifikacji chorych wymagających całościowej oceny geriatrycznej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Proces diagnostyczny prowadzony przez lekarza geriatrę lub konsultacyjny zespół geriatryczny w celu poprawy precyzji diagnostycznej, identyfikacji problemów zdrowotnych i opiekuńczych, optymalizacji leczenia i oraz planowania opieki - obejmuje pacjentów geriatrycznych ze złożonymi problemami zdrowotnymi, hospitalizowanych w oddziałach geriatrycznych oraz oddziałach innych niż geriatryczne, spełniających następujące kryteria:</w:t>
            </w:r>
          </w:p>
          <w:p>
            <w:pPr>
              <w:jc w:val="left"/>
            </w:pPr>
            <w:r>
              <w:t xml:space="preserve">1)co najmniej 3 punkty w skali VES-13, </w:t>
            </w:r>
          </w:p>
          <w:p>
            <w:pPr>
              <w:jc w:val="left"/>
            </w:pPr>
            <w:r>
              <w:t>2)przynajmniej 3 współistniejące schorzenia z różnych układów organizmu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częstość występowania procedury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Świadczenie obejmie ok. 10.000 pacjentów rocznie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1.5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specyfikacja zasadniczych procedur medycznych wykonywanych w trakcie udzielania świadczenia </w:t>
            </w:r>
          </w:p>
          <w:p>
            <w:pPr>
              <w:jc w:val="left"/>
            </w:pPr>
            <w:r>
              <w:t>(wg ICD 9 CM)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89.00 Porada/konsultacja lekarska</w:t>
            </w:r>
          </w:p>
          <w:p>
            <w:pPr>
              <w:jc w:val="left"/>
            </w:pPr>
            <w:r>
              <w:t>94.08 Testy/ocena psychologiczna</w:t>
            </w:r>
          </w:p>
        </w:tc>
      </w:tr>
      <w:tr>
        <w:tblPrEx>
          <w:tblW w:w="5000" w:type="pct"/>
          <w:tblLayout w:type="fixed"/>
        </w:tblPrEx>
        <w:trPr>
          <w:trHeight w:hRule="atLeast" w:val="4701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1.6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zalecenia dotyczące dalszego postępowania 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t>Proponowane przez lekarza geriatrę lub konsultacyjny zespół geriatryczny wnioski i zalecenia obejmują dalszą diagnostykę i leczenie i/lub dalszy zakres opieki długoterminowej bądź paliatywnej;</w:t>
            </w:r>
          </w:p>
          <w:p>
            <w:pPr>
              <w:jc w:val="left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t>Wnioski diagnostyczne i lecznicze z konsultacji są przekazywane w formie pisemnej personelowi medycznemu sprawującemu opiekę nad pacjentem geriatrycznym (dotyczy oddziałów innych niż geriatryczne);</w:t>
            </w:r>
          </w:p>
          <w:p>
            <w:pPr>
              <w:jc w:val="left"/>
            </w:pPr>
            <w:r>
              <w:t>3)</w:t>
            </w:r>
            <w:r>
              <w:rPr>
                <w:lang w:val="pl-PL" w:bidi="pl-PL" w:eastAsia="pl-PL"/>
              </w:rPr>
              <w:t xml:space="preserve"> </w:t>
            </w:r>
            <w:r>
              <w:t>Dokumentację z zakresu przeprowadzonej całościowej oceny geriatrycznej i wydane przez lekarza geriatrę zalecenia należy dołączyć do indywidualnej dokumentacji pacjenta (historii choroby);</w:t>
            </w:r>
          </w:p>
          <w:p>
            <w:pPr>
              <w:jc w:val="left"/>
            </w:pPr>
            <w:r>
              <w:t>4)</w:t>
            </w:r>
            <w:r>
              <w:rPr>
                <w:lang w:val="pl-PL" w:bidi="pl-PL" w:eastAsia="pl-PL"/>
              </w:rPr>
              <w:t xml:space="preserve"> </w:t>
            </w:r>
            <w:r>
              <w:t>Dalsze leczenie kontynuowane przez prowadzącego lekarza w oddziale szpitalnym lub lekarza podstawowej opieki zdrowotnej według zaleceń zawartych w karcie całościowej oceny geriatrycznej lub informacyjnej karcie wypisowej wydanej pacjentowi.</w:t>
            </w:r>
          </w:p>
        </w:tc>
      </w:tr>
      <w:tr>
        <w:tblPrEx>
          <w:tblW w:w="5000" w:type="pct"/>
          <w:tblLayout w:type="fixed"/>
        </w:tblPrEx>
        <w:trPr>
          <w:trHeight w:hRule="atLeast" w:val="2119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1.7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 zmniejszenie wskaźnika re-hospitalizacji,</w:t>
            </w:r>
          </w:p>
          <w:p>
            <w:pPr>
              <w:jc w:val="left"/>
            </w:pPr>
            <w:r>
              <w:t>- redukcja polifarmakoterapii,</w:t>
            </w:r>
          </w:p>
          <w:p>
            <w:pPr>
              <w:jc w:val="left"/>
            </w:pPr>
            <w:r>
              <w:t>- wczesne wykrywanie i leczenie problemów zdrowotnych</w:t>
            </w:r>
            <w:r>
              <w:rPr>
                <w:lang w:val="pl-PL" w:bidi="pl-PL" w:eastAsia="pl-PL"/>
              </w:rPr>
              <w:t xml:space="preserve"> </w:t>
            </w:r>
            <w:r>
              <w:t>umożliwiające wcześniejszą terapię i zapobieganie progresji niesprawności;</w:t>
            </w:r>
          </w:p>
          <w:p>
            <w:pPr>
              <w:jc w:val="left"/>
            </w:pPr>
            <w:r>
              <w:t>- redukcja niepożądanego działania leków dzięki właściwemu doborowi leków w wieku starszym,</w:t>
            </w:r>
          </w:p>
          <w:p>
            <w:pPr>
              <w:jc w:val="left"/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całościowe podejście do problemów zdrowotnych sprzyjające zwiększeniu satysfakcji i jakości życia,</w:t>
            </w:r>
          </w:p>
          <w:p>
            <w:pPr>
              <w:jc w:val="left"/>
            </w:pPr>
            <w:r>
              <w:t>- wydłużenie przeżycia.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i finansowania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warunki wykonania świadczenia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Spełnienie warunków zawartych w rozporządzeniu Ministra Zdrowia w sprawie świadczeń gwarantowanych z 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416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warunki finansowania świadczenia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Finansowanie świadczenia obejmuje:</w:t>
            </w:r>
          </w:p>
          <w:p>
            <w:pPr>
              <w:jc w:val="left"/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t>ocenę skalą VES-13;</w:t>
            </w:r>
          </w:p>
          <w:p>
            <w:pPr>
              <w:jc w:val="left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t>wywiad poszerzony o dane (również od opiekuna) na temat omdleń, upadków, wahań masy ciała w czasie, dysfunkcje zwieraczy, aktualnie zażywane leki;</w:t>
            </w:r>
          </w:p>
          <w:p>
            <w:pPr>
              <w:jc w:val="left"/>
            </w:pPr>
            <w:r>
              <w:t>3)</w:t>
            </w:r>
            <w:r>
              <w:rPr>
                <w:lang w:val="pl-PL" w:bidi="pl-PL" w:eastAsia="pl-PL"/>
              </w:rPr>
              <w:t xml:space="preserve"> </w:t>
            </w:r>
            <w:r>
              <w:t>badanie fizykalne poszerzone o elementy oceny neurologicznej, ocenę hipotonii ortostatycznej, orientacyjną ocenę widzenia i słuchu;</w:t>
            </w:r>
          </w:p>
          <w:p>
            <w:pPr>
              <w:jc w:val="left"/>
            </w:pPr>
            <w:r>
              <w:t>4)</w:t>
            </w:r>
            <w:r>
              <w:rPr>
                <w:lang w:val="pl-PL" w:bidi="pl-PL" w:eastAsia="pl-PL"/>
              </w:rPr>
              <w:t xml:space="preserve"> </w:t>
            </w:r>
            <w:r>
              <w:t>ocenę funkcji:</w:t>
            </w:r>
          </w:p>
          <w:p>
            <w:pPr>
              <w:jc w:val="left"/>
            </w:pPr>
            <w:r>
              <w:t>- fizycznych (skala Barthel lub ADL i I-ADL),</w:t>
            </w:r>
          </w:p>
          <w:p>
            <w:pPr>
              <w:jc w:val="left"/>
            </w:pPr>
            <w:r>
              <w:t>- chodu i równowagi (skala Tinetti; test wstań i idź),</w:t>
            </w:r>
          </w:p>
          <w:p>
            <w:pPr>
              <w:jc w:val="left"/>
            </w:pPr>
            <w:r>
              <w:t>- emocjonalnych (15-punktowa Geriatryczna Skali</w:t>
            </w:r>
          </w:p>
          <w:p>
            <w:pPr>
              <w:jc w:val="left"/>
            </w:pPr>
            <w:r>
              <w:t>Oceny Depresji),</w:t>
            </w:r>
          </w:p>
          <w:p>
            <w:pPr>
              <w:jc w:val="left"/>
            </w:pPr>
            <w:r>
              <w:t>- poznawczych (przynajmniej jedna z krótkich skal</w:t>
            </w:r>
          </w:p>
          <w:p>
            <w:pPr>
              <w:jc w:val="left"/>
            </w:pPr>
            <w:r>
              <w:t>przesiewowych);</w:t>
            </w:r>
          </w:p>
          <w:p>
            <w:pPr>
              <w:jc w:val="left"/>
            </w:pPr>
            <w:r>
              <w:t>5)</w:t>
            </w:r>
            <w:r>
              <w:rPr>
                <w:lang w:val="pl-PL" w:bidi="pl-PL" w:eastAsia="pl-PL"/>
              </w:rPr>
              <w:t xml:space="preserve"> </w:t>
            </w:r>
            <w:r>
              <w:t>wykonanie niezbędnych badań laboratoryjnych zawartych w karcie całościowej oceny geriatrycznej;</w:t>
            </w:r>
          </w:p>
          <w:p>
            <w:pPr>
              <w:jc w:val="left"/>
            </w:pPr>
            <w:r>
              <w:t>6)</w:t>
            </w:r>
            <w:r>
              <w:rPr>
                <w:lang w:val="pl-PL" w:bidi="pl-PL" w:eastAsia="pl-PL"/>
              </w:rPr>
              <w:t xml:space="preserve"> </w:t>
            </w:r>
            <w:r>
              <w:t>udokumentowanie w/w czynności poprzez wypełnienie karty całościowej oceny geriatrycznej włączonej do historii choroby;</w:t>
            </w:r>
          </w:p>
          <w:p>
            <w:pPr>
              <w:jc w:val="left"/>
            </w:pPr>
            <w:r>
              <w:t>7)</w:t>
            </w:r>
            <w:r>
              <w:rPr>
                <w:lang w:val="pl-PL" w:bidi="pl-PL" w:eastAsia="pl-PL"/>
              </w:rPr>
              <w:t xml:space="preserve"> </w:t>
            </w:r>
            <w:r>
              <w:t>umieszczenie zaleceń co dalszego postępowania w informacyjnej karcie wypisowej</w:t>
            </w:r>
          </w:p>
          <w:p/>
          <w:p>
            <w:pPr>
              <w:jc w:val="left"/>
            </w:pPr>
            <w:r>
              <w:t xml:space="preserve">Świadczenie może być rozliczone u jednego pacjenta 1 raz w roku kalendarzowym </w:t>
            </w:r>
          </w:p>
        </w:tc>
      </w:tr>
      <w:tr>
        <w:tblPrEx>
          <w:tblW w:w="5000" w:type="pct"/>
          <w:tblLayout w:type="fixed"/>
        </w:tblPrEx>
        <w:trPr>
          <w:trHeight w:hRule="atLeast" w:val="740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uprawnieni do realizacji całościowej oceny geriatrycznej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Lekarz posiadający specjalizację w dziedzinie geriatrii / konsultacyjny zespół geriatryczny</w:t>
            </w:r>
          </w:p>
        </w:tc>
      </w:tr>
      <w:tr>
        <w:tblPrEx>
          <w:tblW w:w="5000" w:type="pct"/>
          <w:tblLayout w:type="fixed"/>
        </w:tblPrEx>
        <w:trPr>
          <w:trHeight w:hRule="atLeast" w:val="1108"/>
        </w:trPr>
        <w:tc>
          <w:tcPr>
            <w:tcW w:w="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3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Istniejące wytyczne postępowania medycznego</w:t>
            </w:r>
          </w:p>
        </w:tc>
        <w:tc>
          <w:tcPr>
            <w:tcW w:w="5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</w:pPr>
            <w:r>
              <w:t>Stanowisko Polskiego Towarzystwa Gerontologicznego opracowane przez ekspertów Zespołu ds. Gerontologii przy Ministrze Zdrowia</w:t>
            </w:r>
            <w:r>
              <w:rPr>
                <w:lang w:val="pl-PL" w:bidi="pl-PL" w:eastAsia="pl-PL"/>
              </w:rPr>
              <w:t xml:space="preserve"> </w:t>
            </w:r>
            <w:r>
              <w:t>opublikowane w Gerontologii Polskiej 2013, tom 21, nr 2, 33-47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VII.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Usunięcie zaćmy – kategoria I</w:t>
        <w:br w:type="textWrapping"/>
        <w:t>Grupa JGP - B18G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nazwa produktu rozliczeniowego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b w:val="1"/>
              </w:rPr>
              <w:t>5.51.01.0002101 - Usunięcie zaćmy - kategoria I</w:t>
            </w:r>
          </w:p>
        </w:tc>
      </w:tr>
      <w:tr>
        <w:tblPrEx>
          <w:tblW w:w="5000" w:type="pct"/>
          <w:tblLayout w:type="fixed"/>
        </w:tblPrEx>
        <w:trPr>
          <w:trHeight w:hRule="atLeast" w:val="1126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H25.0 Zaćma starcza początkowa</w:t>
            </w:r>
          </w:p>
          <w:p>
            <w:pPr>
              <w:jc w:val="left"/>
            </w:pPr>
            <w:r>
              <w:t>H25.1 Zaćma starcza jądrowa</w:t>
            </w:r>
          </w:p>
          <w:p>
            <w:pPr>
              <w:jc w:val="left"/>
            </w:pPr>
            <w:r>
              <w:t>H25.2 Zaćma starcza, typ Morgagniana</w:t>
            </w:r>
          </w:p>
          <w:p>
            <w:pPr>
              <w:jc w:val="left"/>
            </w:pPr>
            <w:r>
              <w:t>H25.8 Inne postacie zaćmy starczej</w:t>
            </w:r>
          </w:p>
          <w:p>
            <w:pPr>
              <w:jc w:val="left"/>
            </w:pPr>
            <w:r>
              <w:t>H25.9 Zaćma starcza, nieokreślona</w:t>
            </w:r>
          </w:p>
          <w:p>
            <w:pPr>
              <w:jc w:val="left"/>
            </w:pPr>
            <w:r>
              <w:t>H26.0 Zaćma dziecięca, młodzieńcza i przedstarcza</w:t>
            </w:r>
          </w:p>
          <w:p>
            <w:pPr>
              <w:jc w:val="left"/>
            </w:pPr>
            <w:r>
              <w:t>H26.1 Zaćma urazowa</w:t>
            </w:r>
          </w:p>
          <w:p>
            <w:pPr>
              <w:jc w:val="left"/>
            </w:pPr>
            <w:r>
              <w:t>H26.2 Zaćma wikłająca</w:t>
            </w:r>
          </w:p>
          <w:p>
            <w:pPr>
              <w:jc w:val="left"/>
            </w:pPr>
            <w:r>
              <w:t>H26.3 Zaćma polekowa</w:t>
            </w:r>
          </w:p>
          <w:p>
            <w:pPr>
              <w:jc w:val="left"/>
            </w:pPr>
            <w:r>
              <w:t>H26.8 Inne określone postacie zaćmy</w:t>
            </w:r>
          </w:p>
          <w:p>
            <w:pPr>
              <w:jc w:val="left"/>
            </w:pPr>
            <w:r>
              <w:t>H26.9 Zaćma, nieokreślona</w:t>
            </w:r>
          </w:p>
          <w:p>
            <w:pPr>
              <w:jc w:val="left"/>
            </w:pPr>
            <w:r>
              <w:t>H27.1 Przemieszczenie soczewki</w:t>
            </w:r>
          </w:p>
          <w:p>
            <w:pPr>
              <w:jc w:val="left"/>
            </w:pPr>
            <w:r>
              <w:t>H27.8 Inne określone zaburzenia soczewki</w:t>
            </w:r>
          </w:p>
          <w:p>
            <w:pPr>
              <w:jc w:val="left"/>
            </w:pPr>
            <w:r>
              <w:t>H27.9 Zaburzenia soczewki, nieokreślone</w:t>
            </w:r>
          </w:p>
          <w:p>
            <w:pPr>
              <w:jc w:val="left"/>
            </w:pPr>
            <w:r>
              <w:t>H28.0 Zaćma cukrzycowa (E10-E14+ z wspólną czwartą częścią .3)</w:t>
            </w:r>
          </w:p>
          <w:p>
            <w:pPr>
              <w:jc w:val="left"/>
            </w:pPr>
            <w:r>
              <w:t>H28.1 Zaćma w innych endokrynnych, pokarmowych i metabolicznych zaburzeniach</w:t>
            </w:r>
          </w:p>
          <w:p>
            <w:pPr>
              <w:jc w:val="left"/>
            </w:pPr>
            <w:r>
              <w:t>H28.2 Zaćma w innych chorobach sklasyfikowanych gdzie indziej</w:t>
            </w:r>
          </w:p>
          <w:p>
            <w:pPr>
              <w:jc w:val="left"/>
            </w:pPr>
            <w:r>
              <w:t>H28.8 Inne zaburzenia soczewki w chorobach sklasyfikowanych gdzie indziej</w:t>
            </w:r>
          </w:p>
          <w:p>
            <w:pPr>
              <w:jc w:val="left"/>
            </w:pPr>
            <w:r>
              <w:t>Q12.0 Wrodzona zaćma</w:t>
            </w:r>
          </w:p>
        </w:tc>
      </w:tr>
      <w:tr>
        <w:tblPrEx>
          <w:tblW w:w="5000" w:type="pct"/>
          <w:tblLayout w:type="fixed"/>
        </w:tblPrEx>
        <w:trPr>
          <w:trHeight w:hRule="atLeast" w:val="1366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13.192 Krioekstrakcja soczewki</w:t>
            </w:r>
          </w:p>
          <w:p>
            <w:pPr>
              <w:jc w:val="left"/>
            </w:pPr>
            <w:r>
              <w:t>13.193 Usunięcie zaćmy przez odessanie</w:t>
            </w:r>
          </w:p>
          <w:p>
            <w:pPr>
              <w:jc w:val="left"/>
            </w:pPr>
            <w:r>
              <w:t>13.194 Usunięcie soczewki nieokreślone inaczej</w:t>
            </w:r>
          </w:p>
          <w:p>
            <w:pPr>
              <w:jc w:val="left"/>
            </w:pPr>
            <w:r>
              <w:t>13.3 Zewnątrztorebkowe usunięcie soczewki przez prostą aspirację i wypłukanie</w:t>
            </w:r>
          </w:p>
          <w:p>
            <w:pPr>
              <w:jc w:val="left"/>
            </w:pPr>
            <w:r>
              <w:t>13.42 Rozdrobnienie soczewki i aspiracja zaćmy z dojścia tylnego</w:t>
            </w:r>
          </w:p>
          <w:p>
            <w:pPr>
              <w:jc w:val="left"/>
            </w:pPr>
            <w:r>
              <w:t>13.49 Rozdrobnienie soczewki i aspiracja zaćmy - inne</w:t>
            </w:r>
          </w:p>
          <w:p>
            <w:pPr>
              <w:jc w:val="left"/>
            </w:pPr>
            <w:r>
              <w:t>13.59 Zewnątrztorebkowe usunięcie soczewki - inne</w:t>
            </w:r>
          </w:p>
          <w:p>
            <w:pPr>
              <w:jc w:val="left"/>
            </w:pPr>
            <w:r>
              <w:t>13.69 Usunięcie zaćmy – inne</w:t>
            </w:r>
          </w:p>
          <w:p>
            <w:pPr>
              <w:jc w:val="left"/>
            </w:pPr>
            <w:r>
              <w:t>13.711 Wszczepienie pierścienia i soczewki anirydalnej</w:t>
            </w:r>
          </w:p>
          <w:p>
            <w:pPr>
              <w:jc w:val="left"/>
            </w:pPr>
            <w:r>
              <w:t>13.712 Wszczepienie soczewki torycznej</w:t>
            </w:r>
          </w:p>
          <w:p>
            <w:pPr>
              <w:jc w:val="left"/>
            </w:pPr>
            <w:r>
              <w:t>13.92 – Użycie w czasie operacji zaćmy retraktorów lub pierścieni źrenicznych</w:t>
            </w:r>
          </w:p>
          <w:p>
            <w:pPr>
              <w:jc w:val="left"/>
            </w:pPr>
            <w:r>
              <w:t>13.93 - Użycie w czasie operacji zaćmy pierścieni dotorebkowych</w:t>
            </w:r>
          </w:p>
          <w:p>
            <w:pPr>
              <w:jc w:val="left"/>
            </w:pPr>
            <w:r>
              <w:t>14.73 Mechaniczna witrektomia – dostęp przedni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 (efekt działania – kryteria wyjścia)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stanu klinicznego,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jakości życia chorych i powrót do normalnej</w:t>
              <w:br w:type="textWrapping"/>
              <w:t>aktywności życiowej.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 xml:space="preserve">Zgodnie z właściwym załącznikiem do rozporządzenia Ministra Zdrowia w sprawie świadczeń gwarantowanych </w:t>
            </w:r>
          </w:p>
          <w:p>
            <w:pPr>
              <w:jc w:val="left"/>
            </w:pPr>
            <w:r>
              <w:t xml:space="preserve">z zakresu leczenia szpitalnego 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finansowania świadczeń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Finansowanie świadczenia obejmuje: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1.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stan przedoperacyjny lub powikłania śródoperacyjne wymagające użycia w czasie operacji: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witrektomu z dostępu przedniego, lub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b.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retraktorów lub pierścieni źrenicznych, lub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c.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pierścieni dotorebkowych, lub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d.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pierścieni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 xml:space="preserve">i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soczewek anirydalnych, lub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e.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soczewek torycznych korygujących astygmatyzm rogówkowy równy lub większy niż 2 dioptrie;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2.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zabiegi wykonywane osobom poniżej 18 r.ż.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 przypadku zastosowania soczewek wymienionych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 pkt 1 ppkt d lub e, możliwe jest zastosowanie współczynnika korygujacego 1,25.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pozostałe zasady rozliczania – przekazanie danych do sprawozdawczości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Konieczność sprawozdania w raporcie statystycznym: a) ostrości wzroku (wg skali Snellena), oraz</w:t>
            </w:r>
          </w:p>
          <w:p>
            <w:pPr>
              <w:jc w:val="left"/>
            </w:pPr>
            <w:r>
              <w:t>b) ewentualnych powikłań po usunięciu zaćmy (pęknięcie torebki tylnej / zapalenie wnętrza gałki ocznej).</w:t>
            </w:r>
          </w:p>
          <w:p>
            <w:pPr>
              <w:jc w:val="left"/>
            </w:pPr>
            <w:r>
              <w:t>Atrybut dotyczący „ostrości wzroku” należy sprawozdać dla produktów związanych z zabiegiem usunięcia zaćmy (5.51.01.0002101/5.51.01.0002102, 5.52.01.0001526, 5.52.01.0001528) – nie dotyczy dzieci.</w:t>
            </w:r>
          </w:p>
        </w:tc>
      </w:tr>
      <w:tr>
        <w:tblPrEx>
          <w:tblW w:w="5000" w:type="pct"/>
          <w:tblLayout w:type="fixed"/>
        </w:tblPrEx>
        <w:trPr>
          <w:trHeight w:hRule="atLeast" w:val="1233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2.4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60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okulistyka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OPIS PRZEDMIOTU UMOWY</w:t>
      </w:r>
    </w:p>
    <w:p>
      <w:pPr>
        <w:keepNext w:val="1"/>
        <w:keepLines w:val="0"/>
        <w:spacing w:lineRule="auto" w:line="240" w:before="280" w:after="28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caps w:val="1"/>
          <w:sz w:val="22"/>
        </w:rPr>
        <w:t>Część VIII.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Usunięcie zaćmy – kategoria II Grupa JGP - B19G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5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Charakterystyka świadczenia: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1.1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nazwa produktu rozliczeniowego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rPr>
                <w:b w:val="1"/>
              </w:rPr>
              <w:t xml:space="preserve">5.51.01.0002102 - Usunięcie zaćmy - kategoria II </w:t>
            </w:r>
          </w:p>
        </w:tc>
      </w:tr>
      <w:tr>
        <w:tblPrEx>
          <w:tblW w:w="5000" w:type="pct"/>
          <w:tblLayout w:type="fixed"/>
        </w:tblPrEx>
        <w:trPr>
          <w:trHeight w:hRule="atLeast" w:val="1126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1.2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określenie i kody powiązanych ze świadczeniem schorzeń (wg ICD 10)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H25.0 Zaćma starcza początkowa</w:t>
            </w:r>
          </w:p>
          <w:p>
            <w:pPr>
              <w:jc w:val="left"/>
            </w:pPr>
            <w:r>
              <w:t>H25.1 Zaćma starcza jądrowa</w:t>
            </w:r>
          </w:p>
          <w:p>
            <w:pPr>
              <w:jc w:val="left"/>
            </w:pPr>
            <w:r>
              <w:t>H25.8 Inne postacie zaćmy starczej</w:t>
            </w:r>
          </w:p>
          <w:p>
            <w:pPr>
              <w:jc w:val="left"/>
            </w:pPr>
            <w:r>
              <w:t>H25.9 Zaćma starcza, nieokreślona</w:t>
            </w:r>
          </w:p>
          <w:p>
            <w:pPr>
              <w:jc w:val="left"/>
            </w:pPr>
            <w:r>
              <w:t>H26.0 Zaćma dziecięca, młodzieńcza i przedstarcza (wyłącznie zaćma przedstarcza)</w:t>
            </w:r>
          </w:p>
          <w:p>
            <w:pPr>
              <w:jc w:val="left"/>
            </w:pPr>
            <w:r>
              <w:t>H26.8 Inne określone postacie zaćmy</w:t>
            </w:r>
          </w:p>
          <w:p>
            <w:pPr>
              <w:jc w:val="left"/>
            </w:pPr>
            <w:r>
              <w:t>H26.9 Zaćma, nieokreślona</w:t>
            </w:r>
          </w:p>
          <w:p>
            <w:pPr>
              <w:jc w:val="left"/>
            </w:pPr>
            <w:r>
              <w:t>H27.8 Inne określone zaburzenia soczewki</w:t>
            </w:r>
          </w:p>
          <w:p>
            <w:pPr>
              <w:jc w:val="left"/>
            </w:pPr>
            <w:r>
              <w:t>H27.9 Zaburzenia soczewki, nieokreślone</w:t>
            </w:r>
          </w:p>
          <w:p>
            <w:pPr>
              <w:jc w:val="left"/>
            </w:pPr>
            <w:r>
              <w:t>H26.3 Zaćma polekowa</w:t>
            </w:r>
          </w:p>
          <w:p>
            <w:pPr>
              <w:jc w:val="left"/>
            </w:pPr>
            <w:r>
              <w:t>H28.0 Zaćma cukrzycowa (E10-E14+ z wspólną czwartą częścią .3)</w:t>
            </w:r>
          </w:p>
          <w:p>
            <w:pPr>
              <w:jc w:val="left"/>
            </w:pPr>
            <w:r>
              <w:t>H26.2 Zaćma wikłająca</w:t>
            </w:r>
          </w:p>
          <w:p>
            <w:pPr>
              <w:jc w:val="left"/>
            </w:pPr>
            <w:r>
              <w:t>H28.1 Zaćma w innych endokrynnych, pokarmowych i metabolicznych zaburzeniach</w:t>
            </w:r>
          </w:p>
          <w:p>
            <w:pPr>
              <w:jc w:val="left"/>
            </w:pPr>
            <w:r>
              <w:t>H28.2 Zaćma w innych chorobach sklasyfikowanych gdzie indziej</w:t>
            </w:r>
          </w:p>
          <w:p>
            <w:pPr>
              <w:jc w:val="left"/>
            </w:pPr>
            <w:r>
              <w:t>H28.8 Inne zaburzenia soczewki w chorobach sklasyfikowanych gdzie indziej</w:t>
            </w:r>
          </w:p>
        </w:tc>
      </w:tr>
      <w:tr>
        <w:tblPrEx>
          <w:tblW w:w="5000" w:type="pct"/>
          <w:tblLayout w:type="fixed"/>
        </w:tblPrEx>
        <w:trPr>
          <w:trHeight w:hRule="atLeast" w:val="699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1.3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>13.2 Linijne zewnątrztorebkowe usunięcie soczewki</w:t>
            </w:r>
          </w:p>
          <w:p>
            <w:pPr>
              <w:jc w:val="left"/>
            </w:pPr>
            <w:r>
              <w:t>13.3 Zewnątrztorebkowe usunięcie soczewki przez prostą aspirację i wypłukanie</w:t>
            </w:r>
          </w:p>
          <w:p>
            <w:pPr>
              <w:jc w:val="left"/>
            </w:pPr>
            <w:r>
              <w:t>13.49 Rozdrobnienie soczewki i aspiracja zaćmy - inne</w:t>
            </w:r>
          </w:p>
          <w:p>
            <w:pPr>
              <w:jc w:val="left"/>
            </w:pPr>
            <w:r>
              <w:t>13.51 Zewnątrztorebkowe usunięcie soczewki z dojścia skroniowego dolnego</w:t>
            </w:r>
          </w:p>
          <w:p>
            <w:pPr>
              <w:jc w:val="left"/>
            </w:pPr>
            <w:r>
              <w:t>13.59 Zewnątrztorebkowe usunięcie soczewki - inne</w:t>
            </w:r>
          </w:p>
          <w:p>
            <w:pPr>
              <w:jc w:val="left"/>
            </w:pPr>
            <w:r>
              <w:t>13.69 Usunięcie zaćmy – inne</w:t>
            </w:r>
          </w:p>
          <w:p>
            <w:pPr>
              <w:jc w:val="left"/>
            </w:pPr>
            <w:r>
              <w:t>13.713 Wszczepienie innej soczewki przy usunięciu zaćmy (jednoetapowe)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1.4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oczekiwane wyniki postępowania (efekt działania – kryteria wyjścia)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stanu klinicznego,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- poprawa jakości życia chorych i powrót do normalnej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aktywności życiowej.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5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 wykonania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2.1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warunki wykonania świadczenia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</w:pPr>
            <w:r>
              <w:t xml:space="preserve">Zgodnie z właściwym załącznikiem do rozporządzenia Ministra Zdrowia w sprawie świadczeń gwarantowanych z zakresu leczenia szpitalnego </w:t>
            </w:r>
          </w:p>
        </w:tc>
      </w:tr>
      <w:tr>
        <w:tblPrEx>
          <w:tblW w:w="5000" w:type="pct"/>
          <w:tblLayout w:type="fixed"/>
        </w:tblPrEx>
        <w:trPr>
          <w:trHeight w:hRule="atLeast" w:val="699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2.2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pozostałe zasady rozliczania – przekazanie danych do sprawozdawczości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Konieczność sprawozdania w raporcie statystycznym:</w:t>
            </w:r>
          </w:p>
          <w:p>
            <w:pPr>
              <w:jc w:val="left"/>
            </w:pPr>
            <w:r>
              <w:t>a) ostrości wzroku (wg skali Snellena), oraz</w:t>
            </w:r>
          </w:p>
          <w:p>
            <w:pPr>
              <w:jc w:val="left"/>
            </w:pPr>
            <w:r>
              <w:t>b) ewentualnych powikłań po usunięciu zaćmy (pęknięcie torebki tylnej / zapalenie wnętrza gałki ocznej).</w:t>
            </w:r>
          </w:p>
          <w:p>
            <w:pPr>
              <w:jc w:val="left"/>
            </w:pPr>
            <w:r>
              <w:t>Atrybut dotyczący „ostrości wzroku” należy sprawozdać dla produktów związanych z zabiegiem usunięcia zaćmy (5.51.01.0002101/5.51.01.0002102, 5.52.01.0001526, 5.52.01.0001528) – nie dotyczy dzieci.</w:t>
            </w:r>
          </w:p>
        </w:tc>
      </w:tr>
      <w:tr>
        <w:tblPrEx>
          <w:tblW w:w="5000" w:type="pct"/>
          <w:tblLayout w:type="fixed"/>
        </w:tblPrEx>
        <w:trPr>
          <w:trHeight w:hRule="atLeast" w:val="260"/>
        </w:trPr>
        <w:tc>
          <w:tcPr>
            <w:tcW w:w="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2.3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zakres dziedzin medycyny uprawnionych do wykonania świadczenia</w:t>
            </w:r>
          </w:p>
        </w:tc>
        <w:tc>
          <w:tcPr>
            <w:tcW w:w="6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-</w:t>
            </w:r>
            <w:r>
              <w:rPr>
                <w:lang w:val="pl-PL" w:bidi="pl-PL" w:eastAsia="pl-PL"/>
              </w:rPr>
              <w:t xml:space="preserve"> </w:t>
            </w:r>
            <w:r>
              <w:t>okulistyka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2025-12-22T12:37:18Z</dcterms:created>
  <cp:lastModifiedBy>Mościcki Gilbert</cp:lastModifiedBy>
  <dcterms:modified xsi:type="dcterms:W3CDTF">2025-12-23T12:47:12Z</dcterms:modified>
  <cp:revision>16</cp:revision>
  <dc:subject>w sprawie określenia warunków zawierania i realizacji umów w rodzaju leczenie szpitalne oraz leczenie szpitalne - świadczenia wysokospecjalistyczne</dc:subject>
  <dc:title>Zarządzenie</dc:title>
</cp:coreProperties>
</file>