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4DDA84BD" Type="http://schemas.openxmlformats.org/officeDocument/2006/relationships/officeDocument" Target="/word/document.xml" /><Relationship Id="coreR4DDA84B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1"/>
        <w:spacing w:lineRule="auto" w:line="360" w:before="120" w:after="120" w:beforeAutospacing="0" w:afterAutospacing="0"/>
        <w:ind w:firstLine="0" w:left="4535" w:right="0"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Załącznik do zarządzenia Nr 73/2025/DGL</w:t>
        <w:br w:type="textWrapping"/>
        <w:t>Prezesa Narodowego Funduszu Zdrowia</w:t>
        <w:br w:type="textWrapping"/>
        <w:t>z dnia 22 sierpnia 2025 r.</w:t>
      </w:r>
    </w:p>
    <w:p>
      <w:pPr>
        <w:keepNext w:val="1"/>
        <w:spacing w:lineRule="auto" w:line="240" w:before="0" w:after="480" w:beforeAutospacing="0" w:afterAutospacing="0"/>
        <w:ind w:firstLine="0" w:left="0" w:right="0"/>
        <w:jc w:val="center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1"/>
          <w:caps w:val="0"/>
          <w:sz w:val="22"/>
        </w:rPr>
        <w:t>Powołanie Zespołu Koordynacyjnego ds. Chorób Ultrarzadkich</w:t>
      </w:r>
    </w:p>
    <w:p>
      <w:pPr>
        <w:keepNext w:val="0"/>
        <w:keepLines w:val="1"/>
        <w:spacing w:lineRule="auto" w:line="240" w:before="120" w:after="120" w:beforeAutospacing="0" w:afterAutospacing="0"/>
        <w:ind w:firstLine="227" w:left="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Na podstawie art. 16b ust. 1 i 8 ustawy z dnia 12 maja 2011 r. o refundacji leków, środków spożywczych specjalnego przeznaczenia żywieniowego oraz wyrobów medycznych (Dz. U. z 202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>5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 r. poz.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  <w:lang w:val="pl-PL" w:bidi="pl-PL" w:eastAsia="pl-PL"/>
        </w:rPr>
        <w:t>907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) powołuję Zespół Koordynacyjny ds. Chorób Ultrarzadkich w składzie: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Mieczysław Walczak, Przewodniczący Zespołu, Klinika Pediatrii, Endokrynologii, Diabetologii, Chorób Metabolicznych i Kardiologii Wieku Rozwojowego, Uniwersytecki Szpital Kliniczny Nr 1 im. prof. T. Sokołowskiego PUM w Szczecinie;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Dariusz Rokicki, prof. Instytutu, Z-ca Przewodniczącego Zespołu, Klinika Pediatrii, Żywienia i Chorób Metabolicznych, Instytut "Pomnik- 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Starostecka, Sekretarz Zespołu, Klinika Endokrynologii i Chorób Metabolicznych,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Iwona Beń - Skowronek, Klinika Endokrynologii i Diabetologii Dziecięcej z Pracownią Endokrynologiczno-Metaboliczną,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Ewa Jamroz, Oddział Pediatrii i Neurologii Wieku Rozwojowego, Górnośląskie Centrum Zdrowia Dziecka im. Św. Jana Pawła II Samodzielny Publiczny Szpital Kliniczny Nr 6 ŚUM w Katowicach;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Łukasz Kałużny, Klinika Gastroenterologii Dziecięcej i Chorób Metabolicznych, Uniwersytet Medyczny im. Karola Marcinkowskiego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Beata Kieć-Wilk, Konsultacyjna Przychodnia Specjalistyczna, Kardiologiczna i Kardiochirurgiczna, Krakowski Szpital Specjalistyczny im. Św. Jaka Pawła II w Krakowie;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8)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Anna Kostera-Pruszczyk, Katedra i Klinika Neurologii, Uniwersyteckie Centrum Kliniczne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9)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Izabela Anna Michalus, prof. Instytutu, Klinika Endokrynologii i Chorób Metabolicznych Regionalnego Centrum Chorób Rzadkich, Instytut Centrum Zdrowia Matki Polki w Łodzi;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10)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Bożena Mikołuć, Klinika Pediatrii, Reumatologii, Immunologii i Chorób Metabolicznych Kości, Uniwersyteckiego Dziecięcego Szpitala Klinicznego im. Ludwika Zamenhofa w Białymstoku;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Pańczyk-Tomaszewska, Katedra i Klinika Pediatrii i Nefrologii, Warszawskiego Uniwersytetu Medycznego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Krzysztof Pawlaczyk, Katedra i Klinika Nefrologii, Transplantologii i Chorób Wewnętrznych Szpitala Klinicznego Nr 2 im. Heliodora Święcickiego w Poznaniu;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Przemysław Sikora, Klinika Nefrologii Dziecięcej, Uniwersytecki Szpital Dziecięcy w Lublinie;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Jolanta Sykut-Cegielska, prof. IMiD, Klinika Wrodzonych Wad Metabolizmu i Pediatrii, Instytut Matki i Dziecka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Robert Śmigiel, Klinika Pediatrii, Endokrynologii, Diabetologii i Chorób Metabolicznych, Uniwersytecki Szpital Kliniczny im. J.M. Radeckiego we Wrocławiu;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Jolanta Wierzba, Klinika Pediatrii, Hematologii i Onkologii, Uniwersyteckie Centrum Kliniczne w Gdańsku;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17)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Grzegorz Witkowski, Klinika Neurologii, Wojskowy Instytut Medycyny Lotniczej w Warszawie.</w:t>
      </w:r>
    </w:p>
    <w:p>
      <w:pPr>
        <w:keepNext w:val="0"/>
        <w:keepLines w:val="0"/>
        <w:spacing w:lineRule="auto" w:line="240" w:before="120" w:after="120" w:beforeAutospacing="0" w:afterAutospacing="0"/>
        <w:ind w:firstLine="227" w:left="0" w:right="0"/>
        <w:jc w:val="left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W skład Sekcji ds. Zespołów Autozapalnych i Obrzęku Naczynioruchowego wchodzą: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1)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prof. dr hab. n. med. Karina Jahnz-Różyk, Przewodnicząca Sekcji, Klinika Chorób Wewnętrznych, Pneumonologii, Alergologii i Immunologii Klinicznej, 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2)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Aleksandra Kucharczyk, adiunkt Kliniki Chorób Wewnętrznych, Pneumonologii, Alergologii i Immunologii Klinicznej Wojskowego Instytutu Medycznego – Państwowego Instytutu Badawczego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3)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Piotr Łacwik, IV Oddział Alergologiczny, Wojewódzki Szpital Specjalistyczny im. Św. Rafała w Czerwonej Górze;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4)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hab. n. med. Małgorzata Pac, prof. Instytutu, Klinika Immunologii, Instytut "Pomnik-Centrum Zdrowia Dziecka"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5)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Ewa Więsik-Szewczyk, Klinika Chorób Wewnętrznych, Pneumonologii, Alergologii i Immunologii Klinicznej, Wojskowy Instytut Medyczny – Państwowy Instytut Badawczy w Warszawie;</w:t>
      </w:r>
    </w:p>
    <w:p>
      <w:pPr>
        <w:keepNext w:val="0"/>
        <w:keepLines w:val="0"/>
        <w:spacing w:lineRule="auto" w:line="240" w:before="120" w:after="120" w:beforeAutospacing="0" w:afterAutospacing="0"/>
        <w:ind w:hanging="227" w:left="340" w:right="0"/>
        <w:jc w:val="both"/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</w:pPr>
      <w:r>
        <w:rPr>
          <w:rFonts w:ascii="Times New Roman" w:hAnsi="Times New Roman"/>
          <w:sz w:val="22"/>
        </w:rPr>
        <w:t>6) </w:t>
      </w:r>
      <w:r>
        <w:rPr>
          <w:rFonts w:ascii="Times New Roman" w:hAnsi="Times New Roman"/>
          <w:b w:val="0"/>
          <w:caps w:val="0"/>
          <w:strike w:val="0"/>
          <w:color w:val="auto"/>
          <w:sz w:val="22"/>
          <w:u w:val="none"/>
        </w:rPr>
        <w:t>dr n. med. Beata Wolska-Kuśnierz, Klinika Immunologii, Instytut "Pomnik - Centrum Zdrowia Dziecka" w Warszawie.</w:t>
      </w:r>
    </w:p>
    <w:sectPr>
      <w:endnotePr>
        <w:numFmt w:val="decimal"/>
      </w:endnotePr>
      <w:type w:val="nextPage"/>
      <w:pgSz w:w="11906" w:h="16838" w:code="0"/>
      <w:pgMar w:left="1020" w:right="1020" w:top="1417" w:bottom="992" w:header="708" w:footer="708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0"/>
        <w:u w:val="none"/>
        <w:shd w:val="clear" w:color="auto" w:fill="auto"/>
        <w:vertAlign w:val="baseline"/>
        <w:lang w:val="pl-PL" w:bidi="pl-PL" w:eastAsia="pl-PL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qFormat/>
    <w:pPr>
      <w:jc w:val="both"/>
    </w:pPr>
    <w:rPr>
      <w:rFonts w:ascii="Times New Roman" w:hAnsi="Times New Roman"/>
      <w:sz w:val="22"/>
      <w:lang w:val="pl-PL" w:bidi="pl-PL" w:eastAsia="pl-PL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semiHidden/>
    <w:rPr>
      <w:lang w:val="pl-PL" w:bidi="pl-PL"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0">
    <w:name w:val="No List"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category>Akt prawny</cp:category>
  <dc:creator>agata.rodak</dc:creator>
  <dcterms:created xsi:type="dcterms:W3CDTF">2025-08-12T10:26:00Z</dcterms:created>
  <cp:lastModifiedBy>Popiołek Tomasz</cp:lastModifiedBy>
  <dcterms:modified xsi:type="dcterms:W3CDTF">2025-08-22T09:36:29Z</dcterms:modified>
  <cp:revision>26</cp:revision>
  <dc:subject>zmieniające zarządzenie w sprawie określenia warunków zawierania i realizacji umów w rodzaju leczenie szpitalne w zakresie programy lekowe</dc:subject>
  <dc:title>Zarządzenie</dc:title>
</cp:coreProperties>
</file>