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54FCCB" Type="http://schemas.openxmlformats.org/officeDocument/2006/relationships/officeDocument" Target="/word/document.xml" /><Relationship Id="coreR5C54FCC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14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aksykabtagenem cyloleucelu albo tisagenlecleucelem albo breksukabtagenem autoleucelu w programie lekowym Leczenie chorych na chłoniaki B-komórkowe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68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7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aksykabtagenem cyloleucelu albo tisagenlecleucelem albo breksukabtagenem autoleucelu chorych na chłoniaki z dużych komórek B oraz weryfikacja jego skuteczności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7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chłoniaki B-komórkowe</w:t>
            </w:r>
          </w:p>
        </w:tc>
      </w:tr>
      <w:tr>
        <w:tblPrEx>
          <w:tblW w:w="5000" w:type="pct"/>
          <w:tblLayout w:type="fixed"/>
        </w:tblPrEx>
        <w:trPr>
          <w:trHeight w:hRule="atLeast" w:val="437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7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C82 - chłoniaki nieziarnicze guzkowe</w:t>
            </w:r>
          </w:p>
          <w:p>
            <w:pPr>
              <w:jc w:val="left"/>
            </w:pPr>
            <w:r>
              <w:rPr>
                <w:sz w:val="20"/>
              </w:rPr>
              <w:t>C83 – chłoniaki nieziarnicze rozlane</w:t>
            </w:r>
          </w:p>
          <w:p>
            <w:pPr>
              <w:jc w:val="left"/>
            </w:pPr>
            <w:r>
              <w:rPr>
                <w:sz w:val="20"/>
              </w:rPr>
              <w:t>C85 – inne i nieokreślone postacie chłoniaków nieziarniczych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7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581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7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chłoniaki</w:t>
            </w:r>
          </w:p>
        </w:tc>
      </w:tr>
      <w:tr>
        <w:tblPrEx>
          <w:tblW w:w="5000" w:type="pct"/>
          <w:tblLayout w:type="fixed"/>
        </w:tblPrEx>
        <w:trPr>
          <w:trHeight w:hRule="atLeast" w:val="581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7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 Szpital Kliniczny w Poznaniu</w:t>
            </w:r>
          </w:p>
          <w:p>
            <w:pPr>
              <w:jc w:val="left"/>
            </w:pPr>
            <w:r>
              <w:rPr>
                <w:sz w:val="20"/>
              </w:rPr>
              <w:t>60-355 Poznań</w:t>
            </w:r>
          </w:p>
          <w:p>
            <w:pPr>
              <w:jc w:val="left"/>
            </w:pPr>
            <w:r>
              <w:rPr>
                <w:sz w:val="20"/>
              </w:rPr>
              <w:t>ul. Przybyszewskiego 49</w:t>
            </w:r>
          </w:p>
        </w:tc>
      </w:tr>
      <w:tr>
        <w:tblPrEx>
          <w:tblW w:w="5000" w:type="pct"/>
          <w:tblLayout w:type="fixed"/>
        </w:tblPrEx>
        <w:trPr>
          <w:trHeight w:hRule="atLeast" w:val="54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7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794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7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</w:tblPrEx>
        <w:trPr>
          <w:trHeight w:hRule="atLeast" w:val="55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7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2025-07-31T09:07:00Z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