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153E" w:rsidRDefault="00E00B3C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2 do zarządzenia Nr 36/2025/DSOZ</w:t>
      </w:r>
      <w:r>
        <w:br/>
        <w:t>Prezesa Narodowego Funduszu Zdrowia</w:t>
      </w:r>
      <w:r>
        <w:br/>
        <w:t>z dnia 19 maja 2025 r.</w:t>
      </w:r>
    </w:p>
    <w:p w:rsidR="00E8153E" w:rsidRDefault="00E00B3C">
      <w:pPr>
        <w:keepNext/>
        <w:spacing w:after="480"/>
        <w:jc w:val="center"/>
      </w:pPr>
      <w:r>
        <w:rPr>
          <w:b/>
        </w:rPr>
        <w:t>WARUNKI FINANSOWANIA PROGRAMU PROFILAKTYKI RAKA SZYJKI MACICY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1. </w:t>
      </w:r>
      <w:r>
        <w:rPr>
          <w:b/>
        </w:rPr>
        <w:t>Opis problemu zdrowotnego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Rak szyjki macicy jest dziewiątym co do częstości </w:t>
      </w:r>
      <w:proofErr w:type="spellStart"/>
      <w:r>
        <w:rPr>
          <w:color w:val="000000"/>
          <w:u w:color="000000"/>
        </w:rPr>
        <w:t>zachorowań</w:t>
      </w:r>
      <w:proofErr w:type="spellEnd"/>
      <w:r>
        <w:rPr>
          <w:color w:val="000000"/>
          <w:u w:color="000000"/>
        </w:rPr>
        <w:t xml:space="preserve"> nowotworem złośliwym u kobiet w Polsce. Wg. danych z Krajowego Rejestru Nowotworów w latach 2010-2020 odpowiadał za 3,33% </w:t>
      </w:r>
      <w:proofErr w:type="spellStart"/>
      <w:r>
        <w:rPr>
          <w:color w:val="000000"/>
          <w:u w:color="000000"/>
        </w:rPr>
        <w:t>zachorowań</w:t>
      </w:r>
      <w:proofErr w:type="spellEnd"/>
      <w:r>
        <w:rPr>
          <w:color w:val="000000"/>
          <w:u w:color="000000"/>
        </w:rPr>
        <w:t xml:space="preserve"> oraz 3,7% zgonów na nowotwory złośliwe u kobiet. Rocznie ok. 1600 kobiet umiera z tego powodu</w:t>
      </w:r>
      <w:hyperlink r:id="rId4" w:history="1">
        <w:r>
          <w:rPr>
            <w:rStyle w:val="Hipercze"/>
            <w:color w:val="000000"/>
            <w:sz w:val="20"/>
            <w:u w:val="none" w:color="000000"/>
            <w:vertAlign w:val="superscript"/>
          </w:rPr>
          <w:t>1</w:t>
        </w:r>
      </w:hyperlink>
      <w:r>
        <w:t>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Rak szyjki macicy jest nowotworem, którego głównym czynnikiem ryzyka rozwoju jest przetrwałe zakażenie wirusem brodawczaka ludzkiego (ang. </w:t>
      </w:r>
      <w:proofErr w:type="spellStart"/>
      <w:r>
        <w:rPr>
          <w:color w:val="000000"/>
          <w:u w:color="000000"/>
        </w:rPr>
        <w:t>human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papillomavirus</w:t>
      </w:r>
      <w:proofErr w:type="spellEnd"/>
      <w:r>
        <w:rPr>
          <w:color w:val="000000"/>
          <w:u w:color="000000"/>
        </w:rPr>
        <w:t>, HPV) o wysokim potencjale onkogennym (</w:t>
      </w:r>
      <w:proofErr w:type="spellStart"/>
      <w:r>
        <w:rPr>
          <w:color w:val="000000"/>
          <w:u w:color="000000"/>
        </w:rPr>
        <w:t>hrHPV</w:t>
      </w:r>
      <w:proofErr w:type="spellEnd"/>
      <w:r>
        <w:rPr>
          <w:color w:val="000000"/>
          <w:u w:color="000000"/>
        </w:rPr>
        <w:t>), najczę</w:t>
      </w:r>
      <w:r>
        <w:rPr>
          <w:color w:val="000000"/>
          <w:u w:color="000000"/>
        </w:rPr>
        <w:t>ściej typy 16/18.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Badania przesiewowe w kierunku wykrywania raka szyjki macicy polegają na wykonywaniu wymazów z ujścia zewnętrznego kanału i z tarczy szyjki macicy celem wykonania:</w:t>
      </w:r>
    </w:p>
    <w:p w:rsidR="00E8153E" w:rsidRDefault="00E00B3C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color w:val="000000"/>
          <w:u w:color="000000"/>
        </w:rPr>
        <w:t>1</w:t>
      </w:r>
      <w:r>
        <w:t>) </w:t>
      </w:r>
      <w:r>
        <w:rPr>
          <w:color w:val="000000"/>
          <w:u w:color="000000"/>
        </w:rPr>
        <w:t>konwencjonalnego (klasycznego) badania cytologicznego albo</w:t>
      </w:r>
    </w:p>
    <w:p w:rsidR="00E8153E" w:rsidRDefault="00E00B3C">
      <w:pPr>
        <w:keepLines/>
        <w:spacing w:before="120" w:after="120"/>
        <w:ind w:left="227" w:hanging="227"/>
        <w:rPr>
          <w:color w:val="000000"/>
          <w:u w:color="000000"/>
        </w:rPr>
      </w:pPr>
      <w:r>
        <w:rPr>
          <w:color w:val="000000"/>
          <w:u w:color="000000"/>
        </w:rPr>
        <w:t>2</w:t>
      </w:r>
      <w:r>
        <w:t>) </w:t>
      </w:r>
      <w:r>
        <w:rPr>
          <w:color w:val="000000"/>
          <w:u w:color="000000"/>
        </w:rPr>
        <w:t>testu HPV</w:t>
      </w:r>
      <w:r>
        <w:rPr>
          <w:color w:val="000000"/>
          <w:u w:color="000000"/>
        </w:rPr>
        <w:t xml:space="preserve"> HR w </w:t>
      </w:r>
      <w:proofErr w:type="spellStart"/>
      <w:r>
        <w:rPr>
          <w:color w:val="000000"/>
          <w:u w:color="000000"/>
        </w:rPr>
        <w:t>triage</w:t>
      </w:r>
      <w:proofErr w:type="spellEnd"/>
      <w:r>
        <w:rPr>
          <w:color w:val="000000"/>
          <w:u w:color="000000"/>
        </w:rPr>
        <w:t xml:space="preserve"> z cytologią płynną (LBC).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Negatywny wynik testu HPV HR świadczy o minimalnym ryzyku zachorowania na raka szyjki macicy w ciągu kilku najbliższych lat. Dodatni wynik testu HPV HR, czyli stwierdzenie obecności kwasu nukleinowego wirusa brodawcza</w:t>
      </w:r>
      <w:r>
        <w:rPr>
          <w:color w:val="000000"/>
          <w:u w:color="000000"/>
        </w:rPr>
        <w:t>ka w badanym materiale, nie oznacza zachorowania na raka, a jedynie przynależność do grupy podwyższonego ryzyka.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wyniku przeprowadzenia badania cytologicznego można wykryć zmiany przedrakowe i raka we wczesnym okresie zaawansowania choroby. W przypadku s</w:t>
      </w:r>
      <w:r>
        <w:rPr>
          <w:color w:val="000000"/>
          <w:u w:color="000000"/>
        </w:rPr>
        <w:t xml:space="preserve">twierdzenia zmian o charakterze dysplastycznym należy w celu weryfikacji wstępnego rozpoznania wykonać badanie </w:t>
      </w:r>
      <w:proofErr w:type="spellStart"/>
      <w:r>
        <w:rPr>
          <w:color w:val="000000"/>
          <w:u w:color="000000"/>
        </w:rPr>
        <w:t>kolposkopowe</w:t>
      </w:r>
      <w:proofErr w:type="spellEnd"/>
      <w:r>
        <w:rPr>
          <w:color w:val="000000"/>
          <w:u w:color="000000"/>
        </w:rPr>
        <w:t xml:space="preserve"> z celowanym pobraniem wycinków do badania histopatologicznego.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2. </w:t>
      </w:r>
      <w:r>
        <w:rPr>
          <w:b/>
          <w:color w:val="000000"/>
          <w:u w:color="000000"/>
        </w:rPr>
        <w:t>Główne czynniki ryzyka raka szyjki macicy: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1)</w:t>
      </w:r>
      <w:r>
        <w:t> </w:t>
      </w:r>
      <w:r>
        <w:rPr>
          <w:color w:val="000000"/>
          <w:u w:color="000000"/>
        </w:rPr>
        <w:t xml:space="preserve">infekcje wirusem </w:t>
      </w:r>
      <w:r>
        <w:rPr>
          <w:color w:val="000000"/>
          <w:u w:color="000000"/>
        </w:rPr>
        <w:t>brodawczaka ludzkiego o wysokim potencjale onkogennym (HR HPV),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2)</w:t>
      </w:r>
      <w:r>
        <w:t> </w:t>
      </w:r>
      <w:r>
        <w:rPr>
          <w:color w:val="000000"/>
          <w:u w:color="000000"/>
        </w:rPr>
        <w:t xml:space="preserve">wiek (zachorowalność zwiększa się wraz z wiekiem, szczyt </w:t>
      </w:r>
      <w:proofErr w:type="spellStart"/>
      <w:r>
        <w:rPr>
          <w:color w:val="000000"/>
          <w:u w:color="000000"/>
        </w:rPr>
        <w:t>zachorowań</w:t>
      </w:r>
      <w:proofErr w:type="spellEnd"/>
      <w:r>
        <w:rPr>
          <w:color w:val="000000"/>
          <w:u w:color="000000"/>
        </w:rPr>
        <w:t xml:space="preserve"> przypada pomiędzy 45 a 64 rokiem życia),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3)</w:t>
      </w:r>
      <w:r>
        <w:t> </w:t>
      </w:r>
      <w:r>
        <w:rPr>
          <w:color w:val="000000"/>
          <w:u w:color="000000"/>
        </w:rPr>
        <w:t>wczesne rozpoczęcie życia seksualnego,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4)</w:t>
      </w:r>
      <w:r>
        <w:t> </w:t>
      </w:r>
      <w:r>
        <w:rPr>
          <w:color w:val="000000"/>
          <w:u w:color="000000"/>
        </w:rPr>
        <w:t>duża liczba partnerów seksualnych,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5)</w:t>
      </w:r>
      <w:r>
        <w:t> </w:t>
      </w:r>
      <w:r>
        <w:rPr>
          <w:color w:val="000000"/>
          <w:u w:color="000000"/>
        </w:rPr>
        <w:t>duża liczba porodów,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6)</w:t>
      </w:r>
      <w:r>
        <w:t> </w:t>
      </w:r>
      <w:r>
        <w:rPr>
          <w:color w:val="000000"/>
          <w:u w:color="000000"/>
        </w:rPr>
        <w:t>niski status społeczny i ekonomiczny,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7)</w:t>
      </w:r>
      <w:r>
        <w:t> </w:t>
      </w:r>
      <w:r>
        <w:rPr>
          <w:color w:val="000000"/>
          <w:u w:color="000000"/>
        </w:rPr>
        <w:t>palenie papierosów,</w:t>
      </w:r>
    </w:p>
    <w:p w:rsidR="00E8153E" w:rsidRDefault="00E00B3C">
      <w:pPr>
        <w:keepLines/>
        <w:spacing w:before="120" w:after="120"/>
        <w:ind w:left="227" w:hanging="113"/>
        <w:rPr>
          <w:color w:val="000000"/>
          <w:u w:color="000000"/>
        </w:rPr>
      </w:pPr>
      <w:r>
        <w:rPr>
          <w:color w:val="000000"/>
          <w:u w:color="000000"/>
        </w:rPr>
        <w:t>8)</w:t>
      </w:r>
      <w:r>
        <w:t> </w:t>
      </w:r>
      <w:r>
        <w:rPr>
          <w:color w:val="000000"/>
          <w:u w:color="000000"/>
        </w:rPr>
        <w:t>stwierdzona wcześniej zmiana patologiczna w badaniu cytologicznym</w:t>
      </w:r>
      <w:r>
        <w:rPr>
          <w:color w:val="000000"/>
          <w:u w:color="000000"/>
        </w:rPr>
        <w:t>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3. </w:t>
      </w:r>
      <w:r>
        <w:rPr>
          <w:b/>
          <w:color w:val="000000"/>
          <w:u w:color="000000"/>
        </w:rPr>
        <w:t>Cel programu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Celem realizacji programu jest zmniejszenie wskaźnika umieralności kobiet na raka </w:t>
      </w:r>
      <w:r>
        <w:rPr>
          <w:color w:val="000000"/>
          <w:u w:color="000000"/>
        </w:rPr>
        <w:t>szyjki macicy do poziomu osiągniętego w przodujących w tym zakresie krajach Unii Europejskiej w szczególności poprzez identyfikację kobiet w grupie ryzyka rozwoju nowotworu, wykrywanie stanów przedrakowych oraz podniesienie poziomu wiedzy kobiet na temat p</w:t>
      </w:r>
      <w:r>
        <w:rPr>
          <w:color w:val="000000"/>
          <w:u w:color="000000"/>
        </w:rPr>
        <w:t>rofilaktyki raka szyjki macicy.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4. </w:t>
      </w:r>
      <w:r>
        <w:rPr>
          <w:b/>
          <w:color w:val="000000"/>
          <w:u w:color="000000"/>
        </w:rPr>
        <w:t>Tryb zapraszania do programu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 udziału w programie nie jest wymagane skierowanie. Akcję informacyjną o programie prowadzą świadczeniodawcy realizujący program.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5. </w:t>
      </w:r>
      <w:r>
        <w:rPr>
          <w:b/>
          <w:color w:val="000000"/>
          <w:u w:color="000000"/>
        </w:rPr>
        <w:t>Populacja, do której skierowany jest program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Zgodnie z lp</w:t>
      </w:r>
      <w:r>
        <w:rPr>
          <w:color w:val="000000"/>
          <w:u w:color="000000"/>
        </w:rPr>
        <w:t xml:space="preserve">. 2 załącznika do rozporządzenia Ministra Zdrowia z dnia 6 listopada 2013 r. w sprawie świadczeń gwarantowanych z zakresu programów zdrowotnych (Dz. U. z 2023 r. poz. 916, z </w:t>
      </w:r>
      <w:proofErr w:type="spellStart"/>
      <w:r>
        <w:rPr>
          <w:color w:val="000000"/>
          <w:u w:color="000000"/>
        </w:rPr>
        <w:t>późn</w:t>
      </w:r>
      <w:proofErr w:type="spellEnd"/>
      <w:r>
        <w:rPr>
          <w:color w:val="000000"/>
          <w:u w:color="000000"/>
        </w:rPr>
        <w:t>. zm.).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6. </w:t>
      </w:r>
      <w:r>
        <w:rPr>
          <w:b/>
          <w:color w:val="000000"/>
          <w:u w:color="000000"/>
        </w:rPr>
        <w:t xml:space="preserve">Warunki finansowania świadczeń w poszczególnych etapach realizacji </w:t>
      </w:r>
      <w:r>
        <w:rPr>
          <w:b/>
          <w:color w:val="000000"/>
          <w:u w:color="000000"/>
        </w:rPr>
        <w:t>programu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 posiadać dostęp do Internetu umożliwiający prowadzenie elektronicznej sprawozdawczości z realizacji Programu w oparciu o narzędzie informatyczne udostępnione przez Narodowy Fundusz Zdrowia.</w:t>
      </w:r>
    </w:p>
    <w:p w:rsidR="00E8153E" w:rsidRDefault="00E8153E">
      <w:pPr>
        <w:spacing w:before="120" w:after="120"/>
        <w:ind w:firstLine="227"/>
        <w:rPr>
          <w:color w:val="000000"/>
          <w:u w:color="000000"/>
        </w:rPr>
      </w:pP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Etap podstawowy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Dotychc</w:t>
      </w:r>
      <w:r>
        <w:rPr>
          <w:color w:val="000000"/>
          <w:u w:color="000000"/>
        </w:rPr>
        <w:t>zasowa formuła Programu profilaktyki raka szyjki macicy, polegająca na wykonywaniu cytologii klasycznej w interwale 3-letnim została rozszerzona o możliwość alternatywnego schematu badania, tj. wykonania testu HPV HR w </w:t>
      </w:r>
      <w:proofErr w:type="spellStart"/>
      <w:r>
        <w:rPr>
          <w:color w:val="000000"/>
          <w:u w:color="000000"/>
        </w:rPr>
        <w:t>triage</w:t>
      </w:r>
      <w:proofErr w:type="spellEnd"/>
      <w:r>
        <w:rPr>
          <w:color w:val="000000"/>
          <w:u w:color="000000"/>
        </w:rPr>
        <w:t xml:space="preserve"> z cytologią płynną (ang. Liqui</w:t>
      </w:r>
      <w:r>
        <w:rPr>
          <w:color w:val="000000"/>
          <w:u w:color="000000"/>
        </w:rPr>
        <w:t xml:space="preserve">d </w:t>
      </w:r>
      <w:proofErr w:type="spellStart"/>
      <w:r>
        <w:rPr>
          <w:color w:val="000000"/>
          <w:u w:color="000000"/>
        </w:rPr>
        <w:t>Based</w:t>
      </w:r>
      <w:proofErr w:type="spellEnd"/>
      <w:r>
        <w:rPr>
          <w:color w:val="000000"/>
          <w:u w:color="000000"/>
        </w:rPr>
        <w:t xml:space="preserve"> </w:t>
      </w:r>
      <w:proofErr w:type="spellStart"/>
      <w:r>
        <w:rPr>
          <w:color w:val="000000"/>
          <w:u w:color="000000"/>
        </w:rPr>
        <w:t>Cytology</w:t>
      </w:r>
      <w:proofErr w:type="spellEnd"/>
      <w:r>
        <w:rPr>
          <w:color w:val="000000"/>
          <w:u w:color="000000"/>
        </w:rPr>
        <w:t xml:space="preserve"> - LBC)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w przypadku dodatniego wyniku testu molekularnego HPV HR w interwale 5-cio letnim</w:t>
      </w:r>
      <w:r>
        <w:rPr>
          <w:color w:val="000000"/>
          <w:u w:color="000000"/>
        </w:rPr>
        <w:t>.</w:t>
      </w:r>
      <w:hyperlink r:id="rId5" w:history="1">
        <w:r>
          <w:rPr>
            <w:rStyle w:val="Hipercze"/>
            <w:color w:val="000000"/>
            <w:u w:val="none"/>
            <w:vertAlign w:val="superscript"/>
          </w:rPr>
          <w:t>2</w:t>
        </w:r>
      </w:hyperlink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Pobranie materiału z szyjki macicy odbywa się w identyczny sposób w obu dostępnych </w:t>
      </w:r>
      <w:r>
        <w:rPr>
          <w:color w:val="000000"/>
          <w:u w:color="000000"/>
        </w:rPr>
        <w:t>schematach badania/postępowania, różni się natomiast sposób utrwalenia pobranego materiału. W przypadku wyniku dodatniego testu na obecność wirusa HPV, nie ma konieczności ponownego zapraszania pacjentki na badanie. Próbka jest przechowywana i automatyczni</w:t>
      </w:r>
      <w:r>
        <w:rPr>
          <w:color w:val="000000"/>
          <w:u w:color="000000"/>
        </w:rPr>
        <w:t>e poddawana dalszej analizie przez realizatora etapu diagnostycznego.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Decyzję o wyborze schematu badań w programie podejmuje kobieta w porozumieniu z lekarzem lub położną realizującą świadczenie, w oparciu o obowiązujące kryteria kwalifikacji do Programu.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Pobranie materiału do etapu podstawowego programu profilaktyki raka szyjki macicy jest realizowane w ramach: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ambulatoryjnej opieki specjalistycznej w zakresie położnictwa i ginekologii, jako porada z katalogu specjalistycznych świadczeń odrębnych,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po</w:t>
      </w:r>
      <w:r>
        <w:rPr>
          <w:color w:val="000000"/>
          <w:u w:color="000000"/>
        </w:rPr>
        <w:t>dstawowej opieki zdrowotnej przez położną POZ.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Warunki pobierania wymazu z szyjki macicy  określone </w:t>
      </w:r>
      <w:r>
        <w:rPr>
          <w:color w:val="000000"/>
        </w:rPr>
        <w:t>są</w:t>
      </w:r>
      <w:r>
        <w:rPr>
          <w:color w:val="000000"/>
          <w:u w:color="000000"/>
        </w:rPr>
        <w:t xml:space="preserve">  </w:t>
      </w:r>
      <w:r>
        <w:rPr>
          <w:color w:val="000000"/>
          <w:u w:color="000000"/>
        </w:rPr>
        <w:t>w</w:t>
      </w:r>
      <w:r>
        <w:rPr>
          <w:color w:val="000000"/>
          <w:u w:color="000000"/>
        </w:rPr>
        <w:t xml:space="preserve"> rozporządzeni</w:t>
      </w:r>
      <w:r>
        <w:rPr>
          <w:color w:val="000000"/>
          <w:u w:color="000000"/>
        </w:rPr>
        <w:t>u</w:t>
      </w:r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Ministra Zdrowia z dnia 6 listopada 2013 r. w sprawie świadczeń gwarantowanych z zakresu programów zdrowotnych</w:t>
      </w:r>
      <w:r>
        <w:rPr>
          <w:color w:val="000000"/>
          <w:u w:color="000000"/>
        </w:rPr>
        <w:t xml:space="preserve">, a zakres finansowania </w:t>
      </w:r>
      <w:r>
        <w:rPr>
          <w:color w:val="000000"/>
          <w:u w:color="000000"/>
        </w:rPr>
        <w:t>etapu podstawowego programu określono w: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załączniku nr 5b do  zarządzenia Prezesa Narodowego Funduszu Zdrowia w sprawie określenia warunków zawierania i realizacji umów w rodzaju ambulatoryjna opieka specjalistyczna,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załączniku nr 10  zarządzenia Pre</w:t>
      </w:r>
      <w:r>
        <w:rPr>
          <w:color w:val="000000"/>
          <w:u w:color="000000"/>
        </w:rPr>
        <w:t>zesa Narodowego Funduszu Zdrowia w sprawie warunków zawarcia i realizacji umów o udzielanie świadczeń opieki zdrowotnej w zakresie podstawowej opieki zdrowotnej.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Świadczeniodawca obowiązany jest do zarejestrowania świadczeniobiorcy w systemie informatyczny</w:t>
      </w:r>
      <w:r>
        <w:rPr>
          <w:color w:val="000000"/>
          <w:u w:color="000000"/>
        </w:rPr>
        <w:t>m udostępnionym przez Narodowy Fundusz Zdrowia nie później niż w dniu badania.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Czynniki ryzyka i wyniki badań definiują schemat postępowania, w tym minimalny odstęp czasu do kolejnego badania w ramach Programu, tj. interwał 3-letni w przypadku cytologii kl</w:t>
      </w:r>
      <w:r>
        <w:rPr>
          <w:color w:val="000000"/>
          <w:u w:color="000000"/>
        </w:rPr>
        <w:t>asycznej/5-letni w przypadku schematu HPV HR w </w:t>
      </w:r>
      <w:proofErr w:type="spellStart"/>
      <w:r>
        <w:rPr>
          <w:color w:val="000000"/>
          <w:u w:color="000000"/>
        </w:rPr>
        <w:t>triage</w:t>
      </w:r>
      <w:proofErr w:type="spellEnd"/>
      <w:r>
        <w:rPr>
          <w:color w:val="000000"/>
          <w:u w:color="000000"/>
        </w:rPr>
        <w:t xml:space="preserve"> z LBC, będzie obowiązywał tylko w przypadku braku zdefiniowanych czynników ryzyka i ujemnych wyników badania. Skrócone interwały będą przysługiwały zgodnie z kryteriami kwalifikacji do Programu, o który</w:t>
      </w:r>
      <w:r>
        <w:rPr>
          <w:color w:val="000000"/>
          <w:u w:color="000000"/>
        </w:rPr>
        <w:t>ch mowa w lp. 2 załącznika do Rozporządzenia.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Oddział wojewódzki Funduszu publikuje listę podmiotów wyłonionych do realizacji etapu diagnostycznego Programu. Spośród tej listy poszczególni realizatorzy etapu podstawowego wybierają po jednym podmiocie, z kt</w:t>
      </w:r>
      <w:r>
        <w:rPr>
          <w:color w:val="000000"/>
          <w:u w:color="000000"/>
        </w:rPr>
        <w:t>órym będą współpracować w </w:t>
      </w:r>
      <w:r>
        <w:rPr>
          <w:color w:val="000000"/>
          <w:u w:color="000000"/>
        </w:rPr>
        <w:t xml:space="preserve">danym </w:t>
      </w:r>
      <w:r>
        <w:rPr>
          <w:color w:val="000000"/>
          <w:u w:color="000000"/>
        </w:rPr>
        <w:t xml:space="preserve">zakresie przewidzianym </w:t>
      </w:r>
      <w:r>
        <w:rPr>
          <w:color w:val="000000"/>
          <w:u w:color="000000"/>
        </w:rPr>
        <w:t xml:space="preserve">w </w:t>
      </w:r>
      <w:r>
        <w:rPr>
          <w:color w:val="000000"/>
          <w:u w:color="000000"/>
        </w:rPr>
        <w:t>Program</w:t>
      </w:r>
      <w:r>
        <w:rPr>
          <w:color w:val="000000"/>
          <w:u w:color="000000"/>
        </w:rPr>
        <w:t>i</w:t>
      </w:r>
      <w:r>
        <w:rPr>
          <w:color w:val="000000"/>
          <w:u w:color="000000"/>
        </w:rPr>
        <w:t>e.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Realizatorzy etapu podstawowego i diagnostycznego w ramach podjętej współpracy gwarantują kompatybilność zastosowanego podłoża z systemem HPV HR i LBC.</w:t>
      </w:r>
    </w:p>
    <w:p w:rsidR="00E8153E" w:rsidRDefault="00E8153E">
      <w:pPr>
        <w:spacing w:before="120" w:after="120"/>
        <w:ind w:firstLine="227"/>
        <w:rPr>
          <w:color w:val="000000"/>
          <w:u w:color="000000"/>
        </w:rPr>
      </w:pP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Etap diagnostyczny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 xml:space="preserve">Ocena </w:t>
      </w:r>
      <w:r>
        <w:rPr>
          <w:color w:val="000000"/>
          <w:u w:color="000000"/>
        </w:rPr>
        <w:t>pobranego materiału z szyjki macicy przesłanego przez realizatora etapu podstawowego programu: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lastRenderedPageBreak/>
        <w:t>a) </w:t>
      </w:r>
      <w:r>
        <w:rPr>
          <w:color w:val="000000"/>
          <w:u w:color="000000"/>
        </w:rPr>
        <w:t>w przypadku konwencjonalnego badania cytologicznego - wykonanie oceny mikroskopowej materiału cytologicznego;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w przypadku testu HPV HR w </w:t>
      </w:r>
      <w:proofErr w:type="spellStart"/>
      <w:r>
        <w:rPr>
          <w:color w:val="000000"/>
          <w:u w:color="000000"/>
        </w:rPr>
        <w:t>triage</w:t>
      </w:r>
      <w:proofErr w:type="spellEnd"/>
      <w:r>
        <w:rPr>
          <w:color w:val="000000"/>
          <w:u w:color="000000"/>
        </w:rPr>
        <w:t xml:space="preserve"> z cytologią</w:t>
      </w:r>
      <w:r>
        <w:rPr>
          <w:color w:val="000000"/>
          <w:u w:color="000000"/>
        </w:rPr>
        <w:t xml:space="preserve"> płynną (LBC):</w:t>
      </w:r>
    </w:p>
    <w:p w:rsidR="00E8153E" w:rsidRDefault="00E00B3C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wykonanie testu molekularnego HPV HR z </w:t>
      </w:r>
      <w:proofErr w:type="spellStart"/>
      <w:r>
        <w:rPr>
          <w:color w:val="000000"/>
          <w:u w:color="000000"/>
        </w:rPr>
        <w:t>genotypowaniem</w:t>
      </w:r>
      <w:proofErr w:type="spellEnd"/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 xml:space="preserve">16/18 </w:t>
      </w:r>
      <w:r>
        <w:rPr>
          <w:color w:val="000000"/>
          <w:u w:color="000000"/>
        </w:rPr>
        <w:t xml:space="preserve">za pomocą </w:t>
      </w:r>
      <w:r>
        <w:rPr>
          <w:color w:val="000000"/>
          <w:u w:color="000000"/>
        </w:rPr>
        <w:t>certyfikowanego</w:t>
      </w:r>
      <w:r>
        <w:rPr>
          <w:color w:val="000000"/>
          <w:u w:color="000000"/>
        </w:rPr>
        <w:t xml:space="preserve"> testu </w:t>
      </w:r>
      <w:r>
        <w:rPr>
          <w:color w:val="000000"/>
          <w:u w:color="000000"/>
        </w:rPr>
        <w:t>i posiadającego opublikowaną w literaturze przedmiotu walidację w oparciu o kryteria Meijer'a</w:t>
      </w:r>
      <w:hyperlink r:id="rId6" w:history="1">
        <w:r>
          <w:rPr>
            <w:rStyle w:val="Hipercze"/>
            <w:color w:val="000000"/>
            <w:u w:val="none"/>
            <w:vertAlign w:val="superscript"/>
          </w:rPr>
          <w:t>3</w:t>
        </w:r>
      </w:hyperlink>
      <w:r>
        <w:rPr>
          <w:color w:val="000000"/>
          <w:u w:color="000000"/>
        </w:rPr>
        <w:t xml:space="preserve"> </w:t>
      </w:r>
      <w:r>
        <w:rPr>
          <w:color w:val="000000"/>
          <w:u w:color="000000"/>
        </w:rPr>
        <w:t>wraz ze sformułowaniem wyniku w module (rekordzie) przypisanym danej pacjentce;</w:t>
      </w:r>
    </w:p>
    <w:p w:rsidR="00E8153E" w:rsidRDefault="00E00B3C">
      <w:pPr>
        <w:keepLines/>
        <w:spacing w:before="120" w:after="120"/>
        <w:ind w:left="794" w:hanging="113"/>
        <w:rPr>
          <w:color w:val="000000"/>
          <w:u w:color="000000"/>
        </w:rPr>
      </w:pPr>
      <w:r>
        <w:t>- </w:t>
      </w:r>
      <w:r>
        <w:rPr>
          <w:color w:val="000000"/>
          <w:u w:color="000000"/>
        </w:rPr>
        <w:t>opracowanie i ocena mikroskopowa materiału cytologicznego pobranego z szyjki macicy (LBC), w przypadku uzyskaniu dodatniego wyniku testu molekularnego w kierunku HPV H</w:t>
      </w:r>
      <w:r>
        <w:rPr>
          <w:color w:val="000000"/>
          <w:u w:color="000000"/>
        </w:rPr>
        <w:t>R wraz ze sformułowaniem wyniku w module (rekordzie) przypisanym danej pacjentce.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prowadzenie elektronicznej sprawozdawczości, w tym opisanie wyników badań w systemie informatycznym udostępnionym przez Narodowy Fundusz Zdrowia;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przesłanie wyniku do p</w:t>
      </w:r>
      <w:r>
        <w:rPr>
          <w:color w:val="000000"/>
          <w:u w:color="000000"/>
        </w:rPr>
        <w:t>oradni, która pobrała materiał do badania.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b/>
          <w:color w:val="000000"/>
          <w:u w:color="000000"/>
        </w:rPr>
        <w:t>Etap pogłębionej diagnostyki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zarejestrowanie (wprowadzenie do bazy danych w systemie informatycznym udostępnionym przez Narodowy Fundusz Zdrowia) kobiety skierowanej do badania w ramach realizacji programu nie </w:t>
      </w:r>
      <w:r>
        <w:rPr>
          <w:color w:val="000000"/>
          <w:u w:color="000000"/>
        </w:rPr>
        <w:t>później niż w dniu badania;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 xml:space="preserve">wykonanie badania </w:t>
      </w:r>
      <w:proofErr w:type="spellStart"/>
      <w:r>
        <w:rPr>
          <w:color w:val="000000"/>
          <w:u w:color="000000"/>
        </w:rPr>
        <w:t>kolposkopowego</w:t>
      </w:r>
      <w:proofErr w:type="spellEnd"/>
      <w:r>
        <w:rPr>
          <w:color w:val="000000"/>
          <w:u w:color="000000"/>
        </w:rPr>
        <w:t>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 xml:space="preserve">w przypadku zaistnienia wskazań do weryfikacji uzyskanego obrazu </w:t>
      </w:r>
      <w:proofErr w:type="spellStart"/>
      <w:r>
        <w:rPr>
          <w:color w:val="000000"/>
          <w:u w:color="000000"/>
        </w:rPr>
        <w:t>kolposkopowego</w:t>
      </w:r>
      <w:proofErr w:type="spellEnd"/>
      <w:r>
        <w:rPr>
          <w:color w:val="000000"/>
          <w:u w:color="000000"/>
        </w:rPr>
        <w:t xml:space="preserve"> – pobranie celowanych wycinków do badania histopatologicznego;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badanie histopatologiczne pobranego w wyni</w:t>
      </w:r>
      <w:r>
        <w:rPr>
          <w:color w:val="000000"/>
          <w:u w:color="000000"/>
        </w:rPr>
        <w:t>ku biopsji materiału;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5) </w:t>
      </w:r>
      <w:r>
        <w:rPr>
          <w:color w:val="000000"/>
          <w:u w:color="000000"/>
        </w:rPr>
        <w:t>postawienie rozpoznania na podstawie przeprowadzonych badań;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6) </w:t>
      </w:r>
      <w:r>
        <w:rPr>
          <w:color w:val="000000"/>
          <w:u w:color="000000"/>
        </w:rPr>
        <w:t xml:space="preserve">podjęcie decyzji dotyczącej dalszego postępowania </w:t>
      </w:r>
      <w:proofErr w:type="spellStart"/>
      <w:r>
        <w:rPr>
          <w:color w:val="000000"/>
          <w:u w:color="000000"/>
        </w:rPr>
        <w:t>diagnostyczno</w:t>
      </w:r>
      <w:proofErr w:type="spellEnd"/>
      <w:r>
        <w:rPr>
          <w:color w:val="000000"/>
          <w:u w:color="000000"/>
        </w:rPr>
        <w:t xml:space="preserve"> – leczniczego (skierowanie do leczenia lub określenie terminu kolejnego badania cytologicznego);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7) </w:t>
      </w:r>
      <w:r>
        <w:rPr>
          <w:color w:val="000000"/>
          <w:u w:color="000000"/>
        </w:rPr>
        <w:t xml:space="preserve">w </w:t>
      </w:r>
      <w:r>
        <w:rPr>
          <w:color w:val="000000"/>
          <w:u w:color="000000"/>
        </w:rPr>
        <w:t>przypadku potwierdzenia nowotworu złośliwego - wystawienie karty diagnostyki i leczenia onkologicznego, w celu realizacji „diagnostyki pogłębionej z zakresu nowotworów macicy;”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8) </w:t>
      </w:r>
      <w:r>
        <w:rPr>
          <w:color w:val="000000"/>
          <w:u w:color="000000"/>
        </w:rPr>
        <w:t>prowadzenie elektronicznej sprawozdawczości w zakresie badanych kobiet i wyn</w:t>
      </w:r>
      <w:r>
        <w:rPr>
          <w:color w:val="000000"/>
          <w:u w:color="000000"/>
        </w:rPr>
        <w:t>ików badań w systemie informatycznym udostępnionym przez Narodowy Fundusz Zdrowia.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>W celu realizacji programu świadczeniodawca może uzyskać udokumentowaną zgodę od świadczeniobiorcy, która zapewni możliwość przekazywania w uzasadnionych przypadkach informa</w:t>
      </w:r>
      <w:r>
        <w:rPr>
          <w:color w:val="000000"/>
          <w:u w:color="000000"/>
        </w:rPr>
        <w:t>cji (np. wezwania po odbiór wyników badań).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0082"/>
      </w:tblGrid>
      <w:tr w:rsidR="00E8153E">
        <w:tc>
          <w:tcPr>
            <w:tcW w:w="10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8153E" w:rsidRDefault="00E00B3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u w:color="000000"/>
              </w:rPr>
              <w:t>-Wzór-</w:t>
            </w:r>
          </w:p>
          <w:p w:rsidR="00E8153E" w:rsidRDefault="00E00B3C">
            <w:pPr>
              <w:jc w:val="center"/>
              <w:rPr>
                <w:color w:val="000000"/>
                <w:u w:color="000000"/>
              </w:rPr>
            </w:pPr>
            <w:r>
              <w:rPr>
                <w:b/>
                <w:color w:val="000000"/>
                <w:u w:color="000000"/>
              </w:rPr>
              <w:t>zgody świadczeniobiorcy na przetwarzanie danych</w:t>
            </w:r>
          </w:p>
          <w:p w:rsidR="00E8153E" w:rsidRDefault="00E8153E">
            <w:pPr>
              <w:jc w:val="center"/>
              <w:rPr>
                <w:color w:val="000000"/>
                <w:u w:color="000000"/>
              </w:rPr>
            </w:pP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Nr telefonu:………………… ……………………. (opcjonalnie)</w:t>
            </w: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Adres e-mail: …………………………………….. (opcjonalnie)</w:t>
            </w: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Wyrażam zgodę na przetwarzanie ww. danych osobowych zgodnie </w:t>
            </w:r>
            <w:r>
              <w:rPr>
                <w:color w:val="000000"/>
                <w:u w:color="000000"/>
              </w:rPr>
              <w:t>z przepisami rozporządzenia Parlamentu Europejskiego i Rady (UE) 2016/679 z dnia 27 kwietnia 2016 r. w sprawie ochrony osób fizycznych w związku z przetwarzaniem danych osobowych i w sprawie swobodnego przepływu takich danych oraz uchylenia dyrektywy 95/46</w:t>
            </w:r>
            <w:r>
              <w:rPr>
                <w:color w:val="000000"/>
                <w:u w:color="000000"/>
              </w:rPr>
              <w:t>/WE (ogólne rozporządzenie o ochronie danych) (</w:t>
            </w:r>
            <w:proofErr w:type="spellStart"/>
            <w:r>
              <w:rPr>
                <w:color w:val="000000"/>
                <w:u w:color="000000"/>
              </w:rPr>
              <w:t>Dz.Urz.UE.L</w:t>
            </w:r>
            <w:proofErr w:type="spellEnd"/>
            <w:r>
              <w:rPr>
                <w:color w:val="000000"/>
                <w:u w:color="000000"/>
              </w:rPr>
              <w:t xml:space="preserve"> Nr 119, str. 1, z </w:t>
            </w:r>
            <w:proofErr w:type="spellStart"/>
            <w:r>
              <w:rPr>
                <w:color w:val="000000"/>
                <w:u w:color="000000"/>
              </w:rPr>
              <w:t>późn</w:t>
            </w:r>
            <w:proofErr w:type="spellEnd"/>
            <w:r>
              <w:rPr>
                <w:color w:val="000000"/>
                <w:u w:color="000000"/>
              </w:rPr>
              <w:t>. zm.).</w:t>
            </w: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 xml:space="preserve">Wyrażam zgodę na przysłanie pocztą tradycyjną prawidłowego wyniku badania oraz przekazanie pocztą </w:t>
            </w:r>
            <w:r>
              <w:rPr>
                <w:color w:val="000000"/>
                <w:u w:color="000000"/>
              </w:rPr>
              <w:br/>
              <w:t xml:space="preserve">e-mail/SMS </w:t>
            </w:r>
            <w:r>
              <w:rPr>
                <w:i/>
                <w:color w:val="000000"/>
                <w:u w:color="000000"/>
              </w:rPr>
              <w:t>(niepotrzebne skreślić)</w:t>
            </w:r>
            <w:r>
              <w:rPr>
                <w:color w:val="000000"/>
                <w:u w:color="000000"/>
              </w:rPr>
              <w:t xml:space="preserve"> zawiadomienia o kolejnej wizycie.</w:t>
            </w: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.................................................</w:t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  <w:t>..............................................................</w:t>
            </w:r>
          </w:p>
          <w:p w:rsidR="00E8153E" w:rsidRDefault="00E00B3C">
            <w:pPr>
              <w:spacing w:before="120" w:after="120"/>
              <w:rPr>
                <w:color w:val="000000"/>
                <w:u w:color="000000"/>
              </w:rPr>
            </w:pPr>
            <w:r>
              <w:rPr>
                <w:color w:val="000000"/>
                <w:u w:color="000000"/>
              </w:rPr>
              <w:t>Miejscowość i data</w:t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</w:r>
            <w:r>
              <w:rPr>
                <w:color w:val="000000"/>
                <w:u w:color="000000"/>
              </w:rPr>
              <w:tab/>
              <w:t>czytelny podpis świadczeniobiorcy</w:t>
            </w:r>
          </w:p>
        </w:tc>
      </w:tr>
    </w:tbl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7. </w:t>
      </w:r>
      <w:r>
        <w:rPr>
          <w:b/>
          <w:color w:val="000000"/>
          <w:u w:color="000000"/>
        </w:rPr>
        <w:t>Wskazanie dalszych procedur diagnostycznych i leczniczych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lastRenderedPageBreak/>
        <w:t>Kobiety, u których</w:t>
      </w:r>
      <w:r>
        <w:rPr>
          <w:color w:val="000000"/>
          <w:u w:color="000000"/>
        </w:rPr>
        <w:t xml:space="preserve"> rozpoznano raka szyjki macicy lub inne schorzenia wymagające leczenia specjalistycznego zostają skierowane (poza programem) na dalsze badania diagnostyczne lub leczenie do świadczeniodawców posiadających z Narodowym Funduszem Zdrowia umowy w odpowiednich </w:t>
      </w:r>
      <w:r>
        <w:rPr>
          <w:color w:val="000000"/>
          <w:u w:color="000000"/>
        </w:rPr>
        <w:t>rodzajach świadczeń.</w:t>
      </w:r>
    </w:p>
    <w:p w:rsidR="00E8153E" w:rsidRDefault="00E00B3C">
      <w:pPr>
        <w:keepLines/>
        <w:spacing w:before="120" w:after="120"/>
        <w:ind w:firstLine="340"/>
        <w:rPr>
          <w:color w:val="000000"/>
          <w:u w:color="000000"/>
        </w:rPr>
      </w:pPr>
      <w:r>
        <w:t>8. </w:t>
      </w:r>
      <w:r>
        <w:rPr>
          <w:b/>
          <w:color w:val="000000"/>
          <w:u w:color="000000"/>
        </w:rPr>
        <w:t xml:space="preserve">Wskaźniki monitorowania realizacji programu 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1) </w:t>
      </w:r>
      <w:r>
        <w:rPr>
          <w:color w:val="000000"/>
          <w:u w:color="000000"/>
        </w:rPr>
        <w:t>zgłaszalność na badania: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liczba kobiet w populacji określonej programem,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liczba kobiet, które zrealizowały badanie: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w schemacie tradycyjnym, tj. cytologia klasyczna;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ii) </w:t>
      </w:r>
      <w:r>
        <w:rPr>
          <w:color w:val="000000"/>
          <w:u w:color="000000"/>
        </w:rPr>
        <w:t>w now</w:t>
      </w:r>
      <w:r>
        <w:rPr>
          <w:color w:val="000000"/>
          <w:u w:color="000000"/>
        </w:rPr>
        <w:t>ym schemacie, tj. HPV HR w </w:t>
      </w:r>
      <w:proofErr w:type="spellStart"/>
      <w:r>
        <w:rPr>
          <w:color w:val="000000"/>
          <w:u w:color="000000"/>
        </w:rPr>
        <w:t>triage</w:t>
      </w:r>
      <w:proofErr w:type="spellEnd"/>
      <w:r>
        <w:rPr>
          <w:color w:val="000000"/>
          <w:u w:color="000000"/>
        </w:rPr>
        <w:t xml:space="preserve"> z LBC.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2) </w:t>
      </w:r>
      <w:r>
        <w:rPr>
          <w:color w:val="000000"/>
          <w:u w:color="000000"/>
        </w:rPr>
        <w:t>efekty badań: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liczba kobiet z prawidłowym wynikiem badania: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cytologii klasycznej;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ii) </w:t>
      </w:r>
      <w:r>
        <w:rPr>
          <w:color w:val="000000"/>
          <w:u w:color="000000"/>
        </w:rPr>
        <w:t>HPV HR.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Liczba kobiet z nieprawidłowym (dodatnim) wynikiem badania: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>cytologii klasycznej;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ii) </w:t>
      </w:r>
      <w:r>
        <w:rPr>
          <w:color w:val="000000"/>
          <w:u w:color="000000"/>
        </w:rPr>
        <w:t xml:space="preserve">HPV HR i wykonaną </w:t>
      </w:r>
      <w:r>
        <w:rPr>
          <w:color w:val="000000"/>
          <w:u w:color="000000"/>
        </w:rPr>
        <w:t>LBC:</w:t>
      </w:r>
    </w:p>
    <w:p w:rsidR="00E8153E" w:rsidRDefault="00E00B3C">
      <w:pPr>
        <w:spacing w:before="120" w:after="120"/>
        <w:ind w:left="340" w:firstLine="227"/>
        <w:rPr>
          <w:color w:val="000000"/>
          <w:u w:color="000000"/>
        </w:rPr>
      </w:pPr>
      <w:r>
        <w:rPr>
          <w:color w:val="000000"/>
          <w:u w:color="000000"/>
        </w:rPr>
        <w:t>(1) Liczba kobiet z genotypem 16/18 i prawidłowym wynikiem LBC;</w:t>
      </w:r>
    </w:p>
    <w:p w:rsidR="00E8153E" w:rsidRDefault="00E00B3C">
      <w:pPr>
        <w:spacing w:before="120" w:after="120"/>
        <w:ind w:left="340" w:firstLine="227"/>
        <w:rPr>
          <w:color w:val="000000"/>
          <w:u w:color="000000"/>
        </w:rPr>
      </w:pPr>
      <w:r>
        <w:rPr>
          <w:color w:val="000000"/>
          <w:u w:color="000000"/>
        </w:rPr>
        <w:t>(2) Liczba kobiet z genotypem innym niż 16/18 i prawidłowym wynikiem LBC;</w:t>
      </w:r>
    </w:p>
    <w:p w:rsidR="00E8153E" w:rsidRDefault="00E00B3C">
      <w:pPr>
        <w:spacing w:before="120" w:after="120"/>
        <w:ind w:left="340" w:firstLine="227"/>
        <w:rPr>
          <w:color w:val="000000"/>
          <w:u w:color="000000"/>
        </w:rPr>
      </w:pPr>
      <w:r>
        <w:rPr>
          <w:color w:val="000000"/>
          <w:u w:color="000000"/>
        </w:rPr>
        <w:t>(3) Liczba kobiet z genotypem 16/18 i nieprawidłowym wynikiem LBC;</w:t>
      </w:r>
    </w:p>
    <w:p w:rsidR="00E8153E" w:rsidRDefault="00E00B3C">
      <w:pPr>
        <w:spacing w:before="120" w:after="120"/>
        <w:ind w:left="340"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(4) Liczba kobiet z genotypem innym niż 16/18 </w:t>
      </w:r>
      <w:r>
        <w:rPr>
          <w:color w:val="000000"/>
          <w:u w:color="000000"/>
        </w:rPr>
        <w:t>i nieprawidłowym wynikiem LBC.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c) </w:t>
      </w:r>
      <w:r>
        <w:rPr>
          <w:color w:val="000000"/>
          <w:u w:color="000000"/>
        </w:rPr>
        <w:t>liczba kobiet skierowanych do etapu pogłębionej diagnostyki: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i) </w:t>
      </w:r>
      <w:r>
        <w:rPr>
          <w:color w:val="000000"/>
          <w:u w:color="000000"/>
        </w:rPr>
        <w:t xml:space="preserve">liczba kobiet z wykonaną </w:t>
      </w:r>
      <w:proofErr w:type="spellStart"/>
      <w:r>
        <w:rPr>
          <w:color w:val="000000"/>
          <w:u w:color="000000"/>
        </w:rPr>
        <w:t>kolposkopią</w:t>
      </w:r>
      <w:proofErr w:type="spellEnd"/>
      <w:r>
        <w:rPr>
          <w:color w:val="000000"/>
          <w:u w:color="000000"/>
        </w:rPr>
        <w:t>;</w:t>
      </w:r>
    </w:p>
    <w:p w:rsidR="00E8153E" w:rsidRDefault="00E00B3C">
      <w:pPr>
        <w:keepLines/>
        <w:spacing w:before="120" w:after="120"/>
        <w:ind w:left="720" w:hanging="227"/>
        <w:rPr>
          <w:color w:val="000000"/>
          <w:u w:color="000000"/>
        </w:rPr>
      </w:pPr>
      <w:r>
        <w:t>ii) </w:t>
      </w:r>
      <w:r>
        <w:rPr>
          <w:color w:val="000000"/>
          <w:u w:color="000000"/>
        </w:rPr>
        <w:t>liczba kobiet z celowanym pobraniem wycinków i badaniem histopatologicznym.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d) </w:t>
      </w:r>
      <w:r>
        <w:rPr>
          <w:color w:val="000000"/>
          <w:u w:color="000000"/>
        </w:rPr>
        <w:t>liczba kobiet, którym zalecono ponown</w:t>
      </w:r>
      <w:r>
        <w:rPr>
          <w:color w:val="000000"/>
          <w:u w:color="000000"/>
        </w:rPr>
        <w:t>e badanie po 12/36 i miesiącach,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e) </w:t>
      </w:r>
      <w:r>
        <w:rPr>
          <w:color w:val="000000"/>
          <w:u w:color="000000"/>
        </w:rPr>
        <w:t>liczba kobiet z rozpoznaniem stanu przedrakowego,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f) </w:t>
      </w:r>
      <w:r>
        <w:rPr>
          <w:color w:val="000000"/>
          <w:u w:color="000000"/>
        </w:rPr>
        <w:t>liczba kobiet z rozpoznaniem raka inwazyjnego szyjki macicy po badaniu;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3) </w:t>
      </w:r>
      <w:r>
        <w:rPr>
          <w:color w:val="000000"/>
          <w:u w:color="000000"/>
        </w:rPr>
        <w:t>jakość badań - odsetek rozmazów nienadających się do oceny (dopuszcza się nie więcej niż 3%)</w:t>
      </w:r>
      <w:r>
        <w:rPr>
          <w:color w:val="000000"/>
          <w:u w:color="000000"/>
        </w:rPr>
        <w:t>.</w:t>
      </w:r>
    </w:p>
    <w:p w:rsidR="00E8153E" w:rsidRDefault="00E00B3C">
      <w:pPr>
        <w:spacing w:before="120" w:after="120"/>
        <w:ind w:left="340" w:hanging="227"/>
        <w:rPr>
          <w:color w:val="000000"/>
          <w:u w:color="000000"/>
        </w:rPr>
      </w:pPr>
      <w:r>
        <w:t>4) </w:t>
      </w:r>
      <w:r>
        <w:rPr>
          <w:color w:val="000000"/>
          <w:u w:color="000000"/>
        </w:rPr>
        <w:t>rejestracja na badanie: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a) </w:t>
      </w:r>
      <w:r>
        <w:rPr>
          <w:color w:val="000000"/>
          <w:u w:color="000000"/>
        </w:rPr>
        <w:t>liczba kobiet zarejestrowanych bezpośrednio w SIMP;</w:t>
      </w:r>
    </w:p>
    <w:p w:rsidR="00E8153E" w:rsidRDefault="00E00B3C">
      <w:pPr>
        <w:keepLines/>
        <w:spacing w:before="120" w:after="120"/>
        <w:ind w:left="567" w:hanging="227"/>
        <w:rPr>
          <w:color w:val="000000"/>
          <w:u w:color="000000"/>
        </w:rPr>
      </w:pPr>
      <w:r>
        <w:t>b) </w:t>
      </w:r>
      <w:r>
        <w:rPr>
          <w:color w:val="000000"/>
          <w:u w:color="000000"/>
        </w:rPr>
        <w:t>liczba kobiet zarejestrowanych za pośrednictwem centralnej e-rejestracji.</w:t>
      </w:r>
    </w:p>
    <w:p w:rsidR="00E8153E" w:rsidRDefault="00E00B3C">
      <w:pPr>
        <w:spacing w:before="120" w:after="120"/>
        <w:ind w:firstLine="227"/>
        <w:rPr>
          <w:color w:val="000000"/>
          <w:u w:color="000000"/>
        </w:rPr>
      </w:pPr>
      <w:r>
        <w:rPr>
          <w:color w:val="000000"/>
          <w:u w:color="000000"/>
        </w:rPr>
        <w:t xml:space="preserve">Wskaźniki realizacji programu podlegają bieżącemu monitorowaniu w Centrali i Oddziałach </w:t>
      </w:r>
      <w:r>
        <w:rPr>
          <w:color w:val="000000"/>
          <w:u w:color="000000"/>
        </w:rPr>
        <w:t>Wojewódzkich NFZ.</w:t>
      </w:r>
    </w:p>
    <w:sectPr w:rsidR="00E8153E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153E"/>
    <w:rsid w:val="00E00B3C"/>
    <w:rsid w:val="00E815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EFFB6A75-E7EE-4385-B36F-0F9D98BE091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komentarza">
    <w:name w:val="annotation text"/>
    <w:basedOn w:val="Normalny"/>
    <w:rPr>
      <w:sz w:val="20"/>
    </w:rPr>
  </w:style>
  <w:style w:type="character" w:styleId="Numerwiersza">
    <w:name w:val="line number"/>
    <w:basedOn w:val="Domylnaczcionkaakapitu"/>
    <w:semiHidden/>
  </w:style>
  <w:style w:type="character" w:styleId="Hipercze">
    <w:name w:val="Hyperlink"/>
    <w:basedOn w:val="Domylnaczcionkaakapitu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fnote://757686ad-d3aa-4a40-8dcf-b5cda31de2c4" TargetMode="External"/><Relationship Id="rId5" Type="http://schemas.openxmlformats.org/officeDocument/2006/relationships/hyperlink" Target="fnote://579447fc-fcbf-4c5e-90d0-458cd0632689" TargetMode="External"/><Relationship Id="rId4" Type="http://schemas.openxmlformats.org/officeDocument/2006/relationships/hyperlink" Target="fnote://54E32E7E-6589-4E8E-9917-1D81653F259A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1642</Words>
  <Characters>9853</Characters>
  <Application>Microsoft Office Word</Application>
  <DocSecurity>0</DocSecurity>
  <Lines>82</Lines>
  <Paragraphs>22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11473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Katarzyna.Kulaga</dc:creator>
  <cp:lastModifiedBy>Skierka Monika</cp:lastModifiedBy>
  <cp:revision>2</cp:revision>
  <dcterms:created xsi:type="dcterms:W3CDTF">2025-05-20T06:13:00Z</dcterms:created>
  <dcterms:modified xsi:type="dcterms:W3CDTF">2025-05-20T06:13:00Z</dcterms:modified>
  <cp:category>Akt prawny</cp:category>
</cp:coreProperties>
</file>