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0172A" w:rsidRDefault="00B87F73">
      <w:pPr>
        <w:keepNext/>
        <w:spacing w:before="120" w:after="120" w:line="360" w:lineRule="auto"/>
        <w:ind w:left="4535"/>
      </w:pPr>
      <w:bookmarkStart w:id="0" w:name="_GoBack"/>
      <w:bookmarkEnd w:id="0"/>
      <w:r>
        <w:t>Załącznik Nr 3 do zarządzenia Nr 36/2025/DSOZ</w:t>
      </w:r>
      <w:r>
        <w:br/>
        <w:t>Prezesa Narodowego Funduszu Zdrowia</w:t>
      </w:r>
      <w:r>
        <w:br/>
        <w:t>z dnia 19 maja 2025 r.</w:t>
      </w:r>
    </w:p>
    <w:p w:rsidR="0010172A" w:rsidRDefault="00B87F73">
      <w:pPr>
        <w:keepNext/>
        <w:spacing w:after="480"/>
        <w:jc w:val="center"/>
        <w:rPr>
          <w:color w:val="auto"/>
        </w:rPr>
      </w:pPr>
      <w:r>
        <w:rPr>
          <w:b/>
        </w:rPr>
        <w:t>WARUNKI FINANSOWANIA PROGRAMU PROFILAKTYKI RAKA PIERSI</w:t>
      </w:r>
    </w:p>
    <w:p w:rsidR="0010172A" w:rsidRDefault="00B87F73">
      <w:pPr>
        <w:keepLines/>
        <w:spacing w:before="120" w:after="120"/>
        <w:ind w:left="227" w:hanging="227"/>
        <w:rPr>
          <w:u w:color="000000"/>
        </w:rPr>
      </w:pPr>
      <w:r>
        <w:rPr>
          <w:b/>
        </w:rPr>
        <w:t>I. </w:t>
      </w:r>
      <w:r>
        <w:rPr>
          <w:b/>
          <w:u w:color="000000"/>
        </w:rPr>
        <w:t>  Część A.</w:t>
      </w:r>
    </w:p>
    <w:p w:rsidR="0010172A" w:rsidRDefault="00B87F73">
      <w:pPr>
        <w:keepLines/>
        <w:spacing w:before="120" w:after="120"/>
        <w:ind w:firstLine="340"/>
        <w:rPr>
          <w:u w:color="000000"/>
        </w:rPr>
      </w:pPr>
      <w:r>
        <w:t>1. </w:t>
      </w:r>
      <w:r>
        <w:rPr>
          <w:b/>
          <w:u w:val="single" w:color="000000"/>
        </w:rPr>
        <w:t>Opis problemu zdrowotnego.</w:t>
      </w:r>
    </w:p>
    <w:p w:rsidR="0010172A" w:rsidRDefault="00B87F73">
      <w:pPr>
        <w:spacing w:before="120" w:after="120"/>
        <w:ind w:firstLine="227"/>
        <w:jc w:val="both"/>
        <w:rPr>
          <w:u w:color="000000"/>
        </w:rPr>
      </w:pPr>
      <w:r>
        <w:rPr>
          <w:u w:color="000000"/>
        </w:rPr>
        <w:t>Rak piersi jest najczęściej występującym nowotworem</w:t>
      </w:r>
      <w:r>
        <w:rPr>
          <w:u w:color="000000"/>
        </w:rPr>
        <w:t xml:space="preserve"> złośliwym u kobiet. Stanowi około 22,9%</w:t>
      </w:r>
      <w:r>
        <w:rPr>
          <w:rStyle w:val="Odwoanieprzypisudolnego"/>
          <w:color w:val="000000"/>
          <w:sz w:val="20"/>
          <w:u w:color="000000"/>
        </w:rPr>
        <w:t>1</w:t>
      </w:r>
      <w:r>
        <w:rPr>
          <w:rStyle w:val="Odwoanieprzypisudolnego"/>
          <w:color w:val="000000"/>
          <w:sz w:val="20"/>
          <w:u w:color="000000"/>
        </w:rPr>
        <w:footnoteReference w:id="1"/>
      </w:r>
      <w:r>
        <w:rPr>
          <w:rStyle w:val="Odwoanieprzypisudolnego"/>
          <w:color w:val="000000"/>
          <w:sz w:val="20"/>
          <w:u w:color="000000"/>
        </w:rPr>
        <w:t>)</w:t>
      </w:r>
      <w:r>
        <w:rPr>
          <w:u w:color="000000"/>
        </w:rPr>
        <w:t xml:space="preserve"> wszystkich zachorowań na nowotwory złośliwe u Polek. Występuje częściej po menopauzie. Ryzyko zachorowania wzrasta po 50 roku życia. </w:t>
      </w:r>
    </w:p>
    <w:p w:rsidR="0010172A" w:rsidRDefault="00B87F73">
      <w:pPr>
        <w:spacing w:before="120" w:after="120"/>
        <w:ind w:firstLine="227"/>
        <w:jc w:val="both"/>
        <w:rPr>
          <w:u w:color="000000"/>
        </w:rPr>
      </w:pPr>
      <w:r>
        <w:rPr>
          <w:u w:color="000000"/>
        </w:rPr>
        <w:t>Obserwacja częstości zachorowań w poszczególnych grupach wiekowych wykazała, ż</w:t>
      </w:r>
      <w:r>
        <w:rPr>
          <w:u w:color="000000"/>
        </w:rPr>
        <w:t>e znaczący wzrost zachorowań występował w przedziale wiekowym od 50 do 69 roku życia.</w:t>
      </w:r>
    </w:p>
    <w:p w:rsidR="0010172A" w:rsidRDefault="00B87F73">
      <w:pPr>
        <w:keepLines/>
        <w:spacing w:before="120" w:after="120"/>
        <w:ind w:firstLine="340"/>
        <w:rPr>
          <w:u w:color="000000"/>
        </w:rPr>
      </w:pPr>
      <w:r>
        <w:t>2. </w:t>
      </w:r>
      <w:r>
        <w:rPr>
          <w:b/>
          <w:u w:val="single" w:color="000000"/>
        </w:rPr>
        <w:t>Przyczyny istnienia problemu zdrowotnego.</w:t>
      </w:r>
    </w:p>
    <w:p w:rsidR="0010172A" w:rsidRDefault="00B87F73">
      <w:pPr>
        <w:spacing w:before="120" w:after="120"/>
        <w:ind w:firstLine="227"/>
        <w:jc w:val="both"/>
        <w:rPr>
          <w:u w:color="000000"/>
        </w:rPr>
      </w:pPr>
      <w:r>
        <w:rPr>
          <w:u w:color="000000"/>
        </w:rPr>
        <w:t>Etiologia raka sutka, pomimo znacznej liczby prac i analiz, jakie w świecie przeprowadzono, w dalszym ciągu nie jest dostatec</w:t>
      </w:r>
      <w:r>
        <w:rPr>
          <w:u w:color="000000"/>
        </w:rPr>
        <w:t>znie jasna. Sytuację dodatkowo komplikuje fakt, że ten sam morfologicznie nowotwór może być indukowany przez kilka, a nawet kilkanaście czynników kancerogennych. Coraz częściej jednak w ryzyku zachorowania na raka piersi wskazuje się na uwarunkowania genet</w:t>
      </w:r>
      <w:r>
        <w:rPr>
          <w:u w:color="000000"/>
        </w:rPr>
        <w:t>yczne; w Polsce około 10% przypadków raka piersi występuje u kobiet, u których stwierdza się mutacje w obrębie genów, najczęściej w BRCA1. Zestawienie czynników ryzyka zawiera niżej zamieszczona tabela.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581"/>
        <w:gridCol w:w="9501"/>
      </w:tblGrid>
      <w:tr w:rsidR="0010172A"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</w:tcPr>
          <w:p w:rsidR="0010172A" w:rsidRDefault="00B87F73">
            <w:pPr>
              <w:rPr>
                <w:u w:color="000000"/>
              </w:rPr>
            </w:pPr>
            <w:r>
              <w:rPr>
                <w:b/>
              </w:rPr>
              <w:t>Lp.</w:t>
            </w:r>
          </w:p>
        </w:tc>
        <w:tc>
          <w:tcPr>
            <w:tcW w:w="9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</w:tcPr>
          <w:p w:rsidR="0010172A" w:rsidRDefault="00B87F73">
            <w:pPr>
              <w:rPr>
                <w:u w:color="000000"/>
              </w:rPr>
            </w:pPr>
            <w:r>
              <w:rPr>
                <w:b/>
                <w:sz w:val="24"/>
              </w:rPr>
              <w:t>Czynniki ryzyka</w:t>
            </w:r>
          </w:p>
        </w:tc>
      </w:tr>
      <w:tr w:rsidR="0010172A"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</w:tcPr>
          <w:p w:rsidR="0010172A" w:rsidRDefault="00B87F73">
            <w:pPr>
              <w:rPr>
                <w:u w:color="000000"/>
              </w:rPr>
            </w:pPr>
            <w:r>
              <w:t>1.</w:t>
            </w:r>
          </w:p>
        </w:tc>
        <w:tc>
          <w:tcPr>
            <w:tcW w:w="9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</w:tcPr>
          <w:p w:rsidR="0010172A" w:rsidRDefault="00B87F73">
            <w:pPr>
              <w:rPr>
                <w:u w:color="000000"/>
              </w:rPr>
            </w:pPr>
            <w:r>
              <w:t>Wiek 50-69</w:t>
            </w:r>
          </w:p>
        </w:tc>
      </w:tr>
      <w:tr w:rsidR="0010172A"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</w:tcPr>
          <w:p w:rsidR="0010172A" w:rsidRDefault="00B87F73">
            <w:pPr>
              <w:rPr>
                <w:u w:color="000000"/>
              </w:rPr>
            </w:pPr>
            <w:r>
              <w:t>2.</w:t>
            </w:r>
          </w:p>
        </w:tc>
        <w:tc>
          <w:tcPr>
            <w:tcW w:w="9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</w:tcPr>
          <w:p w:rsidR="0010172A" w:rsidRDefault="00B87F73">
            <w:pPr>
              <w:rPr>
                <w:u w:color="000000"/>
              </w:rPr>
            </w:pPr>
            <w:r>
              <w:t xml:space="preserve">Rak piersi </w:t>
            </w:r>
            <w:r>
              <w:t>wśród członków rodziny (stopień ryzyka zależy od liczby przypadków w rodzinie i stopnia pokrewieństwa z chorą osobą)</w:t>
            </w:r>
          </w:p>
        </w:tc>
      </w:tr>
      <w:tr w:rsidR="0010172A"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</w:tcPr>
          <w:p w:rsidR="0010172A" w:rsidRDefault="00B87F73">
            <w:pPr>
              <w:rPr>
                <w:u w:color="000000"/>
              </w:rPr>
            </w:pPr>
            <w:r>
              <w:t>3.</w:t>
            </w:r>
          </w:p>
        </w:tc>
        <w:tc>
          <w:tcPr>
            <w:tcW w:w="9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</w:tcPr>
          <w:p w:rsidR="0010172A" w:rsidRDefault="00B87F73">
            <w:pPr>
              <w:rPr>
                <w:u w:color="000000"/>
              </w:rPr>
            </w:pPr>
            <w:r>
              <w:t>Mutacje stwierdzone w genach BRCA 1 lub BRCA 2</w:t>
            </w:r>
          </w:p>
        </w:tc>
      </w:tr>
      <w:tr w:rsidR="0010172A"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</w:tcPr>
          <w:p w:rsidR="0010172A" w:rsidRDefault="00B87F73">
            <w:pPr>
              <w:rPr>
                <w:u w:color="000000"/>
              </w:rPr>
            </w:pPr>
            <w:r>
              <w:t>4.</w:t>
            </w:r>
          </w:p>
        </w:tc>
        <w:tc>
          <w:tcPr>
            <w:tcW w:w="9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</w:tcPr>
          <w:p w:rsidR="0010172A" w:rsidRDefault="00B87F73">
            <w:pPr>
              <w:rPr>
                <w:u w:color="000000"/>
              </w:rPr>
            </w:pPr>
            <w:r>
              <w:t>Wczesna pierwsza miesiączka przed 12 rokiem życia</w:t>
            </w:r>
          </w:p>
        </w:tc>
      </w:tr>
      <w:tr w:rsidR="0010172A"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</w:tcPr>
          <w:p w:rsidR="0010172A" w:rsidRDefault="00B87F73">
            <w:pPr>
              <w:rPr>
                <w:u w:color="000000"/>
              </w:rPr>
            </w:pPr>
            <w:r>
              <w:t>5.</w:t>
            </w:r>
          </w:p>
        </w:tc>
        <w:tc>
          <w:tcPr>
            <w:tcW w:w="9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</w:tcPr>
          <w:p w:rsidR="0010172A" w:rsidRDefault="00B87F73">
            <w:pPr>
              <w:rPr>
                <w:u w:color="000000"/>
              </w:rPr>
            </w:pPr>
            <w:r>
              <w:t>Późna menopauza po 55 roku życ</w:t>
            </w:r>
            <w:r>
              <w:t>ia</w:t>
            </w:r>
          </w:p>
        </w:tc>
      </w:tr>
      <w:tr w:rsidR="0010172A"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</w:tcPr>
          <w:p w:rsidR="0010172A" w:rsidRDefault="00B87F73">
            <w:pPr>
              <w:rPr>
                <w:u w:color="000000"/>
              </w:rPr>
            </w:pPr>
            <w:r>
              <w:t>6.</w:t>
            </w:r>
          </w:p>
        </w:tc>
        <w:tc>
          <w:tcPr>
            <w:tcW w:w="9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</w:tcPr>
          <w:p w:rsidR="0010172A" w:rsidRDefault="00B87F73">
            <w:pPr>
              <w:rPr>
                <w:u w:color="000000"/>
              </w:rPr>
            </w:pPr>
            <w:r>
              <w:t>Urodzenie dziecka po 35 roku życia</w:t>
            </w:r>
          </w:p>
        </w:tc>
      </w:tr>
      <w:tr w:rsidR="0010172A"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</w:tcPr>
          <w:p w:rsidR="0010172A" w:rsidRDefault="00B87F73">
            <w:pPr>
              <w:rPr>
                <w:u w:color="000000"/>
              </w:rPr>
            </w:pPr>
            <w:r>
              <w:t>7.</w:t>
            </w:r>
          </w:p>
        </w:tc>
        <w:tc>
          <w:tcPr>
            <w:tcW w:w="9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</w:tcPr>
          <w:p w:rsidR="0010172A" w:rsidRDefault="00B87F73">
            <w:pPr>
              <w:rPr>
                <w:u w:color="000000"/>
              </w:rPr>
            </w:pPr>
            <w:r>
              <w:t xml:space="preserve">Bezdzietność </w:t>
            </w:r>
          </w:p>
        </w:tc>
      </w:tr>
      <w:tr w:rsidR="0010172A"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</w:tcPr>
          <w:p w:rsidR="0010172A" w:rsidRDefault="00B87F73">
            <w:pPr>
              <w:rPr>
                <w:u w:color="000000"/>
              </w:rPr>
            </w:pPr>
            <w:r>
              <w:t>8.</w:t>
            </w:r>
          </w:p>
        </w:tc>
        <w:tc>
          <w:tcPr>
            <w:tcW w:w="9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</w:tcPr>
          <w:p w:rsidR="0010172A" w:rsidRDefault="00B87F73">
            <w:pPr>
              <w:rPr>
                <w:u w:color="000000"/>
              </w:rPr>
            </w:pPr>
            <w:r>
              <w:t>Poprzednie leczenie z powodu raka piersi*</w:t>
            </w:r>
          </w:p>
        </w:tc>
      </w:tr>
      <w:tr w:rsidR="0010172A">
        <w:tc>
          <w:tcPr>
            <w:tcW w:w="58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</w:tcPr>
          <w:p w:rsidR="0010172A" w:rsidRDefault="00B87F73">
            <w:pPr>
              <w:rPr>
                <w:u w:color="000000"/>
              </w:rPr>
            </w:pPr>
            <w:r>
              <w:t>9.</w:t>
            </w:r>
          </w:p>
        </w:tc>
        <w:tc>
          <w:tcPr>
            <w:tcW w:w="9490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</w:tcMar>
          </w:tcPr>
          <w:p w:rsidR="0010172A" w:rsidRDefault="00B87F73">
            <w:pPr>
              <w:rPr>
                <w:u w:color="000000"/>
              </w:rPr>
            </w:pPr>
            <w:r>
              <w:t xml:space="preserve">Leczenie z powodu innych schorzeń piersi </w:t>
            </w:r>
          </w:p>
        </w:tc>
      </w:tr>
    </w:tbl>
    <w:p w:rsidR="0010172A" w:rsidRDefault="00B87F73">
      <w:pPr>
        <w:spacing w:before="120" w:after="120"/>
        <w:ind w:firstLine="227"/>
        <w:rPr>
          <w:u w:color="000000"/>
        </w:rPr>
      </w:pPr>
      <w:r>
        <w:rPr>
          <w:u w:color="000000"/>
        </w:rPr>
        <w:t>* nie podlega skryningowi</w:t>
      </w:r>
    </w:p>
    <w:p w:rsidR="0010172A" w:rsidRDefault="00B87F73">
      <w:pPr>
        <w:spacing w:before="120" w:after="120"/>
        <w:ind w:firstLine="227"/>
        <w:jc w:val="both"/>
        <w:rPr>
          <w:u w:color="000000"/>
        </w:rPr>
      </w:pPr>
      <w:r>
        <w:rPr>
          <w:u w:color="000000"/>
        </w:rPr>
        <w:t xml:space="preserve">Najważniejszym czynnikiem w istotny sposób wpływającym na wyniki leczenia </w:t>
      </w:r>
      <w:r>
        <w:rPr>
          <w:u w:color="000000"/>
        </w:rPr>
        <w:t>jest wykrycie nowotworu w jak najwcześniejszym stadium rozwoju.</w:t>
      </w:r>
    </w:p>
    <w:p w:rsidR="0010172A" w:rsidRDefault="00B87F73">
      <w:pPr>
        <w:spacing w:before="120" w:after="120"/>
        <w:ind w:firstLine="227"/>
        <w:jc w:val="both"/>
        <w:rPr>
          <w:u w:color="000000"/>
        </w:rPr>
      </w:pPr>
      <w:r>
        <w:rPr>
          <w:u w:color="000000"/>
        </w:rPr>
        <w:t>Metodę w znacznym stopniu umożliwiającą rozpoznanie zmian patologicznych w utkaniu piersi stanowi mammografia. Jej czułość jest najwyższa, szacuje się że dla kobiet po menopauzie wynosi ona 90</w:t>
      </w:r>
      <w:r>
        <w:rPr>
          <w:u w:color="000000"/>
        </w:rPr>
        <w:t>-95%. Randomizowane badania kliniczne wykazały, że w grupie kobiet w wieku 50-69 lat, które miały wykonywane badania mammograficzne co rok lub co 2 lata, nastąpiło zmniejszenie umieralności o 25-30%.</w:t>
      </w:r>
    </w:p>
    <w:p w:rsidR="0010172A" w:rsidRDefault="00B87F73">
      <w:pPr>
        <w:spacing w:before="120" w:after="120"/>
        <w:ind w:firstLine="227"/>
        <w:jc w:val="both"/>
        <w:rPr>
          <w:u w:color="000000"/>
        </w:rPr>
      </w:pPr>
      <w:r>
        <w:rPr>
          <w:u w:color="000000"/>
        </w:rPr>
        <w:t>American College of Preventive Medicine rekomenduje wyko</w:t>
      </w:r>
      <w:r>
        <w:rPr>
          <w:u w:color="000000"/>
        </w:rPr>
        <w:t>nywanie mammografii w 2 projekcjach, co 2 lata u kobiet w wieku 50-69 lat z grupy niskiego ryzyka, natomiast co rok u kobiet z grupy wysokiego ryzyka.</w:t>
      </w:r>
    </w:p>
    <w:p w:rsidR="0010172A" w:rsidRDefault="0010172A">
      <w:pPr>
        <w:keepLines/>
        <w:spacing w:before="120" w:after="120"/>
        <w:ind w:firstLine="340"/>
      </w:pPr>
    </w:p>
    <w:p w:rsidR="0010172A" w:rsidRDefault="0010172A">
      <w:pPr>
        <w:keepLines/>
        <w:spacing w:before="120" w:after="120"/>
        <w:ind w:firstLine="340"/>
      </w:pPr>
    </w:p>
    <w:p w:rsidR="0010172A" w:rsidRDefault="00B87F73">
      <w:pPr>
        <w:keepLines/>
        <w:spacing w:before="120" w:after="120"/>
        <w:ind w:firstLine="340"/>
        <w:rPr>
          <w:u w:color="000000"/>
        </w:rPr>
      </w:pPr>
      <w:r>
        <w:t>3. </w:t>
      </w:r>
      <w:r>
        <w:rPr>
          <w:b/>
          <w:u w:val="single" w:color="000000"/>
        </w:rPr>
        <w:t xml:space="preserve">Waga problemu zdrowotnego dla społeczeństwa. </w:t>
      </w:r>
    </w:p>
    <w:p w:rsidR="0010172A" w:rsidRDefault="00B87F73">
      <w:pPr>
        <w:spacing w:before="120" w:after="120"/>
        <w:ind w:firstLine="227"/>
        <w:jc w:val="both"/>
        <w:rPr>
          <w:u w:color="000000"/>
        </w:rPr>
      </w:pPr>
      <w:r>
        <w:rPr>
          <w:u w:color="000000"/>
        </w:rPr>
        <w:t>W populacjach, w których nie wykonuje się badań profil</w:t>
      </w:r>
      <w:r>
        <w:rPr>
          <w:u w:color="000000"/>
        </w:rPr>
        <w:t>aktycznych występuje wysoka umieralność z powodu inwazyjnego zaawansowanego raka piersi. Inwazyjny rak sutka wymaga kosztochłonnego leczenia. W zależności od stadium klinicznego zaawansowania jest to leczenie operacyjne (amputacja piersi), radioterapia lub</w:t>
      </w:r>
      <w:r>
        <w:rPr>
          <w:u w:color="000000"/>
        </w:rPr>
        <w:t xml:space="preserve"> leczenie systemowe (chemioterapia, hormonoterapia). Wszystkie te metody leczenia są bardzo kosztowne.</w:t>
      </w:r>
    </w:p>
    <w:p w:rsidR="0010172A" w:rsidRDefault="00B87F73">
      <w:pPr>
        <w:spacing w:before="120" w:after="120"/>
        <w:ind w:firstLine="227"/>
        <w:jc w:val="both"/>
        <w:rPr>
          <w:u w:color="000000"/>
        </w:rPr>
      </w:pPr>
      <w:r>
        <w:rPr>
          <w:u w:color="000000"/>
        </w:rPr>
        <w:t>W USA oraz w krajach Unii Europejskiej uznano, że najskuteczniejszym instrumentem ograniczenia zachorowań i poprawy wyników leczenia nowotworów złośliwyc</w:t>
      </w:r>
      <w:r>
        <w:rPr>
          <w:u w:color="000000"/>
        </w:rPr>
        <w:t>h są narodowe programy walki z rakiem. Programy te są finansowane ze środków budżetowych państwa, a działania w ramach tych programów oprócz populacyjnych badań przesiewowych obejmują także zakup nowoczesnego sprzętu diagnostyczno – leczniczego oraz działa</w:t>
      </w:r>
      <w:r>
        <w:rPr>
          <w:u w:color="000000"/>
        </w:rPr>
        <w:t>nia edukacyjne w odniesieniu do społeczeństwa i kadry medycznej.</w:t>
      </w:r>
    </w:p>
    <w:p w:rsidR="0010172A" w:rsidRDefault="00B87F73">
      <w:pPr>
        <w:keepLines/>
        <w:spacing w:before="120" w:after="120"/>
        <w:ind w:firstLine="340"/>
        <w:jc w:val="both"/>
        <w:rPr>
          <w:u w:color="000000"/>
        </w:rPr>
      </w:pPr>
      <w:r>
        <w:t>4. </w:t>
      </w:r>
      <w:r>
        <w:rPr>
          <w:b/>
          <w:u w:val="single" w:color="000000"/>
        </w:rPr>
        <w:t>Cel programu</w:t>
      </w:r>
    </w:p>
    <w:p w:rsidR="0010172A" w:rsidRDefault="00B87F73">
      <w:pPr>
        <w:spacing w:before="120" w:after="120"/>
        <w:ind w:firstLine="227"/>
        <w:jc w:val="both"/>
        <w:rPr>
          <w:u w:color="000000"/>
        </w:rPr>
      </w:pPr>
      <w:r>
        <w:rPr>
          <w:u w:color="000000"/>
        </w:rPr>
        <w:t xml:space="preserve">Celem realizacji programu jest obniżenie wskaźnika umieralności z powodu raka piersi do poziomu osiągniętego w przodujących w tym zakresie krajach Unii Europejskiej oraz </w:t>
      </w:r>
      <w:r>
        <w:rPr>
          <w:u w:color="000000"/>
        </w:rPr>
        <w:t>podniesienie poziomu wiedzy kobiet na temat profilaktyki raka sutka i wprowadzenie na terenie całego kraju zasad postępowania diagnostycznego.</w:t>
      </w:r>
    </w:p>
    <w:p w:rsidR="0010172A" w:rsidRDefault="00B87F73">
      <w:pPr>
        <w:keepLines/>
        <w:spacing w:before="120" w:after="120"/>
        <w:ind w:firstLine="340"/>
        <w:jc w:val="both"/>
        <w:rPr>
          <w:u w:color="000000"/>
        </w:rPr>
      </w:pPr>
      <w:r>
        <w:t>5. </w:t>
      </w:r>
      <w:r>
        <w:rPr>
          <w:b/>
          <w:u w:val="single" w:color="000000"/>
        </w:rPr>
        <w:t>Tryb zapraszania do programu</w:t>
      </w:r>
    </w:p>
    <w:p w:rsidR="0010172A" w:rsidRDefault="00B87F73">
      <w:pPr>
        <w:spacing w:before="120" w:after="120"/>
        <w:ind w:firstLine="227"/>
        <w:jc w:val="both"/>
        <w:rPr>
          <w:u w:color="000000"/>
        </w:rPr>
      </w:pPr>
      <w:r>
        <w:rPr>
          <w:u w:color="000000"/>
        </w:rPr>
        <w:t>Do udziału w programie nie jest wymagane skierowanie. Akcję informacyjną o progra</w:t>
      </w:r>
      <w:r>
        <w:rPr>
          <w:u w:color="000000"/>
        </w:rPr>
        <w:t>mie prowadzą świadczeniodawcy realizujący program.</w:t>
      </w:r>
    </w:p>
    <w:p w:rsidR="0010172A" w:rsidRDefault="00B87F73">
      <w:pPr>
        <w:keepLines/>
        <w:spacing w:before="120" w:after="120"/>
        <w:ind w:firstLine="340"/>
        <w:jc w:val="both"/>
        <w:rPr>
          <w:u w:color="000000"/>
        </w:rPr>
      </w:pPr>
      <w:r>
        <w:t>6. </w:t>
      </w:r>
      <w:r>
        <w:rPr>
          <w:b/>
          <w:u w:val="single" w:color="000000"/>
        </w:rPr>
        <w:t>Populacja, do której skierowany jest program</w:t>
      </w:r>
    </w:p>
    <w:p w:rsidR="0010172A" w:rsidRDefault="00B87F73">
      <w:pPr>
        <w:spacing w:before="120" w:after="120"/>
        <w:ind w:firstLine="227"/>
        <w:jc w:val="both"/>
        <w:rPr>
          <w:u w:color="000000"/>
        </w:rPr>
      </w:pPr>
      <w:r>
        <w:rPr>
          <w:u w:color="000000"/>
        </w:rPr>
        <w:t xml:space="preserve">Zgodnie z lp. 3 załącznika do rozporządzenia Ministra Zdrowia </w:t>
      </w:r>
      <w:r>
        <w:rPr>
          <w:u w:color="000000"/>
        </w:rPr>
        <w:t xml:space="preserve">z dnia 6 listopada 2013 r. w sprawie </w:t>
      </w:r>
      <w:r>
        <w:rPr>
          <w:u w:color="000000"/>
        </w:rPr>
        <w:t>w sprawie świadczeń gwarantowanych z zakresu programów zdr</w:t>
      </w:r>
      <w:r>
        <w:rPr>
          <w:u w:color="000000"/>
        </w:rPr>
        <w:t>owotnych</w:t>
      </w:r>
      <w:r>
        <w:rPr>
          <w:u w:color="000000"/>
        </w:rPr>
        <w:t xml:space="preserve"> (Dz. U. z 2023 r. poz. 916, z późn. zm.)</w:t>
      </w:r>
      <w:r>
        <w:rPr>
          <w:u w:color="000000"/>
        </w:rPr>
        <w:t>.</w:t>
      </w:r>
    </w:p>
    <w:p w:rsidR="0010172A" w:rsidRDefault="00B87F73">
      <w:pPr>
        <w:keepLines/>
        <w:spacing w:before="120" w:after="120"/>
        <w:ind w:firstLine="340"/>
        <w:jc w:val="both"/>
        <w:rPr>
          <w:u w:color="000000"/>
        </w:rPr>
      </w:pPr>
      <w:r>
        <w:t>7. </w:t>
      </w:r>
      <w:r>
        <w:rPr>
          <w:b/>
          <w:u w:val="single" w:color="000000"/>
        </w:rPr>
        <w:t>Warunki finansowania świadczeń w poszczególnych etapach realizacji programu</w:t>
      </w:r>
    </w:p>
    <w:p w:rsidR="0010172A" w:rsidRDefault="00B87F73">
      <w:pPr>
        <w:spacing w:before="120" w:after="120"/>
        <w:ind w:firstLine="227"/>
        <w:jc w:val="both"/>
        <w:rPr>
          <w:u w:color="000000"/>
        </w:rPr>
      </w:pPr>
      <w:r>
        <w:rPr>
          <w:u w:color="000000"/>
        </w:rPr>
        <w:t>Świadczeniodawca obowiązany jest posiadać dostęp do Internetu umożliwiający prowadzenie elektronicznej sprawozdawczości realiz</w:t>
      </w:r>
      <w:r>
        <w:rPr>
          <w:u w:color="000000"/>
        </w:rPr>
        <w:t>acji programu w oparciu o narzędzie informatyczne udostępnione przez Narodowy Fundusz Zdrowia. Zarejestrowanie świadczeniobiorcy w systemie informatycznym powinno nastąpić nie później niż w dniu badania.</w:t>
      </w:r>
    </w:p>
    <w:p w:rsidR="0010172A" w:rsidRDefault="0010172A">
      <w:pPr>
        <w:spacing w:before="120" w:after="120"/>
        <w:ind w:firstLine="227"/>
        <w:jc w:val="both"/>
        <w:rPr>
          <w:u w:color="000000"/>
        </w:rPr>
      </w:pPr>
    </w:p>
    <w:p w:rsidR="0010172A" w:rsidRDefault="00B87F73">
      <w:pPr>
        <w:spacing w:before="120" w:after="120"/>
        <w:jc w:val="center"/>
        <w:rPr>
          <w:b/>
          <w:u w:color="000000"/>
        </w:rPr>
      </w:pPr>
      <w:r>
        <w:rPr>
          <w:b/>
          <w:u w:val="single" w:color="000000"/>
        </w:rPr>
        <w:t xml:space="preserve">Etap podstawowy </w:t>
      </w:r>
    </w:p>
    <w:p w:rsidR="0010172A" w:rsidRDefault="00B87F73">
      <w:pPr>
        <w:spacing w:before="120" w:after="120"/>
        <w:ind w:left="340" w:hanging="227"/>
        <w:jc w:val="both"/>
        <w:rPr>
          <w:u w:color="000000"/>
        </w:rPr>
      </w:pPr>
      <w:r>
        <w:t>1) </w:t>
      </w:r>
      <w:r>
        <w:rPr>
          <w:u w:color="000000"/>
        </w:rPr>
        <w:t>zarejestrowanie w systemie info</w:t>
      </w:r>
      <w:r>
        <w:rPr>
          <w:u w:color="000000"/>
        </w:rPr>
        <w:t>rmatycznym udostępnionym przez Narodowy Fundusz Zdrowia, z jednoczesną weryfikacją kwalifikacji do objęcia programem kobiety, która zgłosi się do programu (przy rejestracji należy poinformować świadczeniobiorcę, iż wskazane jest aby przyniósł zdjęcia mammo</w:t>
      </w:r>
      <w:r>
        <w:rPr>
          <w:u w:color="000000"/>
        </w:rPr>
        <w:t>graficzne z poprzednich rund skryningu w celu porównania);</w:t>
      </w:r>
    </w:p>
    <w:p w:rsidR="0010172A" w:rsidRDefault="00B87F73">
      <w:pPr>
        <w:spacing w:before="120" w:after="120"/>
        <w:ind w:left="340" w:hanging="227"/>
        <w:jc w:val="both"/>
        <w:rPr>
          <w:u w:color="000000"/>
        </w:rPr>
      </w:pPr>
      <w:r>
        <w:t>2) </w:t>
      </w:r>
      <w:r>
        <w:rPr>
          <w:u w:color="000000"/>
        </w:rPr>
        <w:t>przeprowadzenie wywiadu i wypełnienie ankiety w systemie informatycznym udostępnionym przez Narodowy Fundusz Zdrowia;</w:t>
      </w:r>
    </w:p>
    <w:p w:rsidR="0010172A" w:rsidRDefault="00B87F73">
      <w:pPr>
        <w:spacing w:before="120" w:after="120"/>
        <w:ind w:left="340" w:hanging="227"/>
        <w:jc w:val="both"/>
        <w:rPr>
          <w:u w:color="000000"/>
        </w:rPr>
      </w:pPr>
      <w:r>
        <w:t>3) </w:t>
      </w:r>
      <w:r>
        <w:rPr>
          <w:u w:color="000000"/>
        </w:rPr>
        <w:t>wykonanie badania mammograficznego: 2 x 2 zdjęcia mammograficzne wraz z o</w:t>
      </w:r>
      <w:r>
        <w:rPr>
          <w:u w:color="000000"/>
        </w:rPr>
        <w:t>pisem, sporządzenie Karty badania mammograficznego w systemie informatycznym udostępnionym przez Narodowy Fundusz Zdrowia;</w:t>
      </w:r>
    </w:p>
    <w:p w:rsidR="0010172A" w:rsidRDefault="00B87F73">
      <w:pPr>
        <w:spacing w:before="120" w:after="120"/>
        <w:ind w:left="340" w:hanging="227"/>
        <w:jc w:val="both"/>
        <w:rPr>
          <w:u w:color="000000"/>
        </w:rPr>
      </w:pPr>
      <w:r>
        <w:t>4) </w:t>
      </w:r>
      <w:r>
        <w:rPr>
          <w:u w:color="000000"/>
        </w:rPr>
        <w:t>podjęcie decyzji dotyczącej dalszego postępowania w zależności od wyniku badania potwierdzone pisemnie, zgodnie z wzorem określony</w:t>
      </w:r>
      <w:r>
        <w:rPr>
          <w:u w:color="000000"/>
        </w:rPr>
        <w:t>m w systemie informatycznym udostępnionym przez Narodowy Fundusz Zdrowia (</w:t>
      </w:r>
      <w:r>
        <w:rPr>
          <w:u w:val="single" w:color="000000"/>
        </w:rPr>
        <w:t xml:space="preserve">w przypadku konieczności skierowania świadczeniobiorcy do etapu pogłębionej diagnostyki, kierujący zobowiązany jest udzielić informacji o wszystkich świadczeniodawcach realizujących </w:t>
      </w:r>
      <w:r>
        <w:rPr>
          <w:u w:val="single" w:color="000000"/>
        </w:rPr>
        <w:t>ten etap programu w województwie oraz przekazać świadczeniobiorcy oprócz opisu także zdjęcie;</w:t>
      </w:r>
    </w:p>
    <w:p w:rsidR="0010172A" w:rsidRDefault="00B87F73">
      <w:pPr>
        <w:spacing w:before="120" w:after="120"/>
        <w:ind w:left="340" w:hanging="227"/>
        <w:jc w:val="both"/>
        <w:rPr>
          <w:u w:color="000000"/>
        </w:rPr>
      </w:pPr>
      <w:r>
        <w:t>5) </w:t>
      </w:r>
      <w:r>
        <w:rPr>
          <w:u w:color="000000"/>
        </w:rPr>
        <w:t>tryb wydawania wyników badań:</w:t>
      </w:r>
    </w:p>
    <w:p w:rsidR="0010172A" w:rsidRDefault="00B87F73">
      <w:pPr>
        <w:keepLines/>
        <w:spacing w:before="120" w:after="120"/>
        <w:ind w:left="567" w:hanging="227"/>
        <w:jc w:val="both"/>
        <w:rPr>
          <w:u w:color="000000"/>
        </w:rPr>
      </w:pPr>
      <w:r>
        <w:t>a) </w:t>
      </w:r>
      <w:r>
        <w:rPr>
          <w:u w:color="000000"/>
        </w:rPr>
        <w:t>prawidłowy wynik badania z zaleceniami co do dalszego postępowania może być przekazany za pośrednictwem poczty na adres świadc</w:t>
      </w:r>
      <w:r>
        <w:rPr>
          <w:u w:color="000000"/>
        </w:rPr>
        <w:t>zeniobiorcy,</w:t>
      </w:r>
    </w:p>
    <w:p w:rsidR="0010172A" w:rsidRDefault="00B87F73">
      <w:pPr>
        <w:keepLines/>
        <w:spacing w:before="120" w:after="120"/>
        <w:ind w:left="567" w:hanging="227"/>
        <w:jc w:val="both"/>
        <w:rPr>
          <w:u w:color="000000"/>
        </w:rPr>
      </w:pPr>
      <w:r>
        <w:lastRenderedPageBreak/>
        <w:t>b) </w:t>
      </w:r>
      <w:r>
        <w:rPr>
          <w:u w:color="000000"/>
        </w:rPr>
        <w:t>w przypadku nieprawidłowego wyniku badania informuje się (pisemnie lub telefonicznie) świadczeniobiorcę o konieczności dalszej diagnostyki i w porozumieniu z nim przekazuje się całą dokumentację badania (w tym odpowiednie skierowania do dal</w:t>
      </w:r>
      <w:r>
        <w:rPr>
          <w:u w:color="000000"/>
        </w:rPr>
        <w:t>szej diagnostyki lub leczenia) świadczeniobiorcy lub bezpośrednio do ośrodka pogłębionej diagnostyki wybranego przez świadczeniobiorcę, odnotowując to w dokumentacji medycznej,</w:t>
      </w:r>
    </w:p>
    <w:p w:rsidR="0010172A" w:rsidRDefault="00B87F73">
      <w:pPr>
        <w:keepLines/>
        <w:spacing w:before="120" w:after="120"/>
        <w:ind w:left="567" w:hanging="227"/>
        <w:jc w:val="both"/>
        <w:rPr>
          <w:u w:color="000000"/>
        </w:rPr>
      </w:pPr>
      <w:r>
        <w:t>c) </w:t>
      </w:r>
      <w:r>
        <w:rPr>
          <w:u w:color="000000"/>
        </w:rPr>
        <w:t>w przypadku nieprawidłowego wyniku badania i braku możliwości skontaktowania</w:t>
      </w:r>
      <w:r>
        <w:rPr>
          <w:u w:color="000000"/>
        </w:rPr>
        <w:t xml:space="preserve"> się ze świadczeniobiorcą wysyła się kopię dokumentacji świadczeniobiorcy do lekarza podstawowej opieki zdrowotnej, do którego złożył deklarację, z prośbą o dołączenie do karty choroby świadczeniobiorcy i bezpośrednią interwencję w miejscu zamieszkania (in</w:t>
      </w:r>
      <w:r>
        <w:rPr>
          <w:u w:color="000000"/>
        </w:rPr>
        <w:t>formację o przynależności świadczeniobiorcy do lekarza podstawowej opieki zdrowotnej można uzyskać z systemu informatycznego udostępnionego przez Narodowy Fundusz Zdrowia lub z oddziału wojewódzkiego Narodowego Funduszu Zdrowia właściwego dla miejsca zamel</w:t>
      </w:r>
      <w:r>
        <w:rPr>
          <w:u w:color="000000"/>
        </w:rPr>
        <w:t>dowania świadczeniobiorcy.</w:t>
      </w:r>
    </w:p>
    <w:p w:rsidR="0010172A" w:rsidRDefault="00B87F73">
      <w:pPr>
        <w:spacing w:before="120" w:after="120"/>
        <w:ind w:firstLine="227"/>
        <w:jc w:val="both"/>
        <w:rPr>
          <w:u w:color="000000"/>
        </w:rPr>
      </w:pPr>
      <w:r>
        <w:rPr>
          <w:u w:color="000000"/>
        </w:rPr>
        <w:t>Zaleca się przekazanie pacjentce zdjęcia wraz z opisem niezależnie od wyniku badania, celem ew. porównania zdjęć pomiędzy poszczególnymi rundami skryningowymi.</w:t>
      </w:r>
    </w:p>
    <w:p w:rsidR="0010172A" w:rsidRDefault="0010172A">
      <w:pPr>
        <w:spacing w:before="120" w:after="120"/>
        <w:ind w:firstLine="227"/>
        <w:jc w:val="both"/>
        <w:rPr>
          <w:u w:color="000000"/>
        </w:rPr>
      </w:pPr>
    </w:p>
    <w:p w:rsidR="0010172A" w:rsidRDefault="00B87F73">
      <w:pPr>
        <w:spacing w:before="120" w:after="120"/>
        <w:jc w:val="center"/>
        <w:rPr>
          <w:b/>
          <w:u w:color="000000"/>
        </w:rPr>
      </w:pPr>
      <w:r>
        <w:rPr>
          <w:b/>
          <w:u w:val="single" w:color="000000"/>
        </w:rPr>
        <w:t xml:space="preserve">Etap pogłębionej diagnostyki </w:t>
      </w:r>
    </w:p>
    <w:p w:rsidR="0010172A" w:rsidRDefault="00B87F73">
      <w:pPr>
        <w:spacing w:before="120" w:after="120"/>
        <w:ind w:left="340" w:hanging="227"/>
        <w:jc w:val="both"/>
        <w:rPr>
          <w:u w:color="000000"/>
        </w:rPr>
      </w:pPr>
      <w:r>
        <w:t>1) </w:t>
      </w:r>
      <w:r>
        <w:rPr>
          <w:u w:color="000000"/>
        </w:rPr>
        <w:t xml:space="preserve">porada lekarska, stanowiąca cykl zdarzeń, </w:t>
      </w:r>
      <w:r>
        <w:rPr>
          <w:u w:val="single" w:color="000000"/>
        </w:rPr>
        <w:t>(przeprowadzona zgodnie z zakresem i zasadami określonymi w załączniku do rozporządzenia, lp. 3)</w:t>
      </w:r>
      <w:r>
        <w:rPr>
          <w:u w:color="000000"/>
        </w:rPr>
        <w:t>; wyniki badań dokumentowane są w systemie informatycznym udostępnionym przez Narodowy Fundusz Zdrowia;</w:t>
      </w:r>
    </w:p>
    <w:p w:rsidR="0010172A" w:rsidRDefault="00B87F73">
      <w:pPr>
        <w:spacing w:before="120" w:after="120"/>
        <w:ind w:left="340" w:hanging="227"/>
        <w:jc w:val="both"/>
        <w:rPr>
          <w:u w:color="000000"/>
        </w:rPr>
      </w:pPr>
      <w:r>
        <w:t>2) </w:t>
      </w:r>
      <w:r>
        <w:rPr>
          <w:u w:color="000000"/>
        </w:rPr>
        <w:t>podjęcie de</w:t>
      </w:r>
      <w:r>
        <w:rPr>
          <w:u w:color="000000"/>
        </w:rPr>
        <w:t>cyzji dotyczącej dalszego postępowania i potwierdzenie jej wystawieniem skierowania na dalszą diagnostykę lub leczenie do świadczeniodawcy posiadającego umowę z Narodowym Funduszem Zdrowia w odpowiednich dla schorzenia rodzajach świadczeń;</w:t>
      </w:r>
    </w:p>
    <w:p w:rsidR="0010172A" w:rsidRDefault="00B87F73">
      <w:pPr>
        <w:spacing w:before="120" w:after="120"/>
        <w:ind w:left="340" w:hanging="227"/>
        <w:jc w:val="both"/>
        <w:rPr>
          <w:u w:color="000000"/>
        </w:rPr>
      </w:pPr>
      <w:r>
        <w:t>3) </w:t>
      </w:r>
      <w:r>
        <w:rPr>
          <w:u w:color="000000"/>
        </w:rPr>
        <w:t>w przypadku p</w:t>
      </w:r>
      <w:r>
        <w:rPr>
          <w:u w:color="000000"/>
        </w:rPr>
        <w:t>otwierdzenia nowotworu złośliwego – wystawienie karty diagnostyki i leczenia onkologicznego, w celu realizacji „diagnostyki pogłębionej z zakresu nowotworów piersi”;</w:t>
      </w:r>
    </w:p>
    <w:p w:rsidR="0010172A" w:rsidRDefault="00B87F73">
      <w:pPr>
        <w:spacing w:before="120" w:after="120"/>
        <w:ind w:left="340" w:hanging="227"/>
        <w:jc w:val="both"/>
        <w:rPr>
          <w:u w:color="000000"/>
        </w:rPr>
      </w:pPr>
      <w:r>
        <w:t>4) </w:t>
      </w:r>
      <w:r>
        <w:rPr>
          <w:u w:color="000000"/>
        </w:rPr>
        <w:t xml:space="preserve">prowadzenie elektronicznej sprawozdawczości w zakresie badanych kobiet i wyników badań </w:t>
      </w:r>
      <w:r>
        <w:rPr>
          <w:u w:color="000000"/>
        </w:rPr>
        <w:t>w systemie informatycznym udostępnionym przez Narodowy Fundusz Zdrowia.</w:t>
      </w:r>
    </w:p>
    <w:p w:rsidR="0010172A" w:rsidRDefault="00B87F73">
      <w:pPr>
        <w:spacing w:before="120" w:after="120"/>
        <w:ind w:firstLine="227"/>
        <w:jc w:val="both"/>
        <w:rPr>
          <w:u w:color="000000"/>
        </w:rPr>
      </w:pPr>
      <w:r>
        <w:rPr>
          <w:u w:color="000000"/>
        </w:rPr>
        <w:t>W trakcie porady w etapie pogłębionej diagnostyki, lekarz w zależności od wskazań medycznych decyduje, które z dostępnych w ramach programu procedur należy wykonać w celu postawienia o</w:t>
      </w:r>
      <w:r>
        <w:rPr>
          <w:u w:color="000000"/>
        </w:rPr>
        <w:t>statecznego rozpoznania.</w:t>
      </w:r>
    </w:p>
    <w:p w:rsidR="0010172A" w:rsidRDefault="00B87F73">
      <w:pPr>
        <w:spacing w:before="120" w:after="120"/>
        <w:ind w:firstLine="227"/>
        <w:jc w:val="both"/>
        <w:rPr>
          <w:u w:color="000000"/>
        </w:rPr>
      </w:pPr>
      <w:r>
        <w:rPr>
          <w:u w:color="000000"/>
        </w:rPr>
        <w:t>W ramach etapu pogłębionej diagnostyki świadczeniodawca obowiązany jest wykonać wszystkie niezbędne diagnostyczne procedury (w ramach jednej umowy - zgodnie z katalogiem świadczeń) i po ich zakończeniu możliwe jest rozliczenie komp</w:t>
      </w:r>
      <w:r>
        <w:rPr>
          <w:u w:color="000000"/>
        </w:rPr>
        <w:t>leksowego świadczenia.</w:t>
      </w:r>
    </w:p>
    <w:p w:rsidR="0010172A" w:rsidRDefault="00B87F73">
      <w:pPr>
        <w:spacing w:before="120" w:after="120"/>
        <w:ind w:firstLine="227"/>
        <w:jc w:val="both"/>
        <w:rPr>
          <w:u w:color="000000"/>
        </w:rPr>
      </w:pPr>
      <w:r>
        <w:rPr>
          <w:u w:color="000000"/>
        </w:rPr>
        <w:t xml:space="preserve">Kobiety, u których rozpoznano raka piersi </w:t>
      </w:r>
      <w:r>
        <w:rPr>
          <w:u w:val="single" w:color="000000"/>
        </w:rPr>
        <w:t>lub inne schorzenia wymagające leczenia specjalistycznego</w:t>
      </w:r>
      <w:r>
        <w:rPr>
          <w:u w:color="000000"/>
        </w:rPr>
        <w:t xml:space="preserve"> zostają skierowane (poza programem) na dalsze badania diagnostyczne lub leczenie do świadczeniodawców posiadających z Narodowym Fundu</w:t>
      </w:r>
      <w:r>
        <w:rPr>
          <w:u w:color="000000"/>
        </w:rPr>
        <w:t xml:space="preserve">szem Zdrowia umowy w odpowiednich rodzajach świadczeń. </w:t>
      </w:r>
    </w:p>
    <w:p w:rsidR="0010172A" w:rsidRDefault="00B87F73">
      <w:pPr>
        <w:spacing w:before="120" w:after="120"/>
        <w:ind w:firstLine="227"/>
        <w:jc w:val="both"/>
        <w:rPr>
          <w:u w:color="000000"/>
        </w:rPr>
      </w:pPr>
      <w:r>
        <w:rPr>
          <w:u w:color="000000"/>
        </w:rPr>
        <w:t>Świadczeniodawca wykonujący biopsję w ramach etapu pogłębionej diagnostyki obowiązany jest wypożyczać preparat na prośbę świadczeniodawcy prowadzącego dalszą diagnostykę lub leczenie świadczeniobiorcy</w:t>
      </w:r>
      <w:r>
        <w:rPr>
          <w:u w:color="000000"/>
        </w:rPr>
        <w:t>.</w:t>
      </w:r>
    </w:p>
    <w:p w:rsidR="0010172A" w:rsidRDefault="00B87F73">
      <w:pPr>
        <w:keepLines/>
        <w:spacing w:before="120" w:after="120"/>
        <w:ind w:firstLine="340"/>
        <w:rPr>
          <w:u w:color="000000"/>
        </w:rPr>
      </w:pPr>
      <w:r>
        <w:t>8. </w:t>
      </w:r>
      <w:r>
        <w:rPr>
          <w:b/>
          <w:u w:val="single" w:color="000000"/>
        </w:rPr>
        <w:t>Wskaźniki monitorowania oczekiwanych efektów</w:t>
      </w:r>
    </w:p>
    <w:p w:rsidR="0010172A" w:rsidRDefault="00B87F73">
      <w:pPr>
        <w:spacing w:before="120" w:after="120"/>
        <w:ind w:left="340" w:hanging="227"/>
        <w:jc w:val="both"/>
        <w:rPr>
          <w:u w:color="000000"/>
        </w:rPr>
      </w:pPr>
      <w:r>
        <w:t>1) </w:t>
      </w:r>
      <w:r>
        <w:rPr>
          <w:u w:color="000000"/>
        </w:rPr>
        <w:t>zgłaszalność na badania:</w:t>
      </w:r>
    </w:p>
    <w:p w:rsidR="0010172A" w:rsidRDefault="00B87F73">
      <w:pPr>
        <w:keepLines/>
        <w:spacing w:before="120" w:after="120"/>
        <w:ind w:left="567" w:hanging="227"/>
        <w:jc w:val="both"/>
        <w:rPr>
          <w:u w:color="000000"/>
        </w:rPr>
      </w:pPr>
      <w:r>
        <w:t>a) </w:t>
      </w:r>
      <w:r>
        <w:rPr>
          <w:u w:color="000000"/>
        </w:rPr>
        <w:t>liczba kobiet w populacji określonej programem</w:t>
      </w:r>
      <w:r>
        <w:rPr>
          <w:u w:color="000000"/>
        </w:rPr>
        <w:t>;</w:t>
      </w:r>
    </w:p>
    <w:p w:rsidR="0010172A" w:rsidRDefault="00B87F73">
      <w:pPr>
        <w:spacing w:before="120" w:after="120"/>
        <w:ind w:left="340" w:hanging="227"/>
        <w:jc w:val="both"/>
        <w:rPr>
          <w:u w:color="000000"/>
        </w:rPr>
      </w:pPr>
      <w:r>
        <w:t>2) </w:t>
      </w:r>
      <w:r>
        <w:rPr>
          <w:u w:color="000000"/>
        </w:rPr>
        <w:t>efekty badań:</w:t>
      </w:r>
    </w:p>
    <w:p w:rsidR="0010172A" w:rsidRDefault="00B87F73">
      <w:pPr>
        <w:keepLines/>
        <w:spacing w:before="120" w:after="120"/>
        <w:ind w:left="567" w:hanging="227"/>
        <w:jc w:val="both"/>
        <w:rPr>
          <w:u w:color="000000"/>
        </w:rPr>
      </w:pPr>
      <w:r>
        <w:t>a) </w:t>
      </w:r>
      <w:r>
        <w:rPr>
          <w:u w:color="000000"/>
        </w:rPr>
        <w:t>liczba kobiet, u których wykonano badanie mammograficzne</w:t>
      </w:r>
      <w:r>
        <w:rPr>
          <w:u w:color="000000"/>
        </w:rPr>
        <w:t>,</w:t>
      </w:r>
    </w:p>
    <w:p w:rsidR="0010172A" w:rsidRDefault="00B87F73">
      <w:pPr>
        <w:keepLines/>
        <w:spacing w:before="120" w:after="120"/>
        <w:ind w:left="567" w:hanging="227"/>
        <w:jc w:val="both"/>
        <w:rPr>
          <w:u w:color="000000"/>
        </w:rPr>
      </w:pPr>
      <w:r>
        <w:t>b) </w:t>
      </w:r>
      <w:r>
        <w:rPr>
          <w:u w:color="000000"/>
        </w:rPr>
        <w:t>liczba kobiet z prawidłowym wynikiem badania m</w:t>
      </w:r>
      <w:r>
        <w:rPr>
          <w:u w:color="000000"/>
        </w:rPr>
        <w:t>ammograficznego</w:t>
      </w:r>
      <w:r>
        <w:rPr>
          <w:u w:color="000000"/>
        </w:rPr>
        <w:t>,</w:t>
      </w:r>
    </w:p>
    <w:p w:rsidR="0010172A" w:rsidRDefault="00B87F73">
      <w:pPr>
        <w:keepLines/>
        <w:spacing w:before="120" w:after="120"/>
        <w:ind w:left="567" w:hanging="227"/>
        <w:jc w:val="both"/>
        <w:rPr>
          <w:u w:color="000000"/>
        </w:rPr>
      </w:pPr>
      <w:r>
        <w:t>c) </w:t>
      </w:r>
      <w:r>
        <w:rPr>
          <w:u w:color="000000"/>
        </w:rPr>
        <w:t>liczba kobiet z nieprawidłowym wynikiem badania wymagających dalszej diagnostyki</w:t>
      </w:r>
      <w:r>
        <w:rPr>
          <w:u w:color="000000"/>
        </w:rPr>
        <w:t>,</w:t>
      </w:r>
    </w:p>
    <w:p w:rsidR="0010172A" w:rsidRDefault="00B87F73">
      <w:pPr>
        <w:keepLines/>
        <w:spacing w:before="120" w:after="120"/>
        <w:ind w:left="567" w:hanging="227"/>
        <w:jc w:val="both"/>
        <w:rPr>
          <w:u w:color="000000"/>
        </w:rPr>
      </w:pPr>
      <w:r>
        <w:lastRenderedPageBreak/>
        <w:t>d) </w:t>
      </w:r>
      <w:r>
        <w:rPr>
          <w:u w:color="000000"/>
        </w:rPr>
        <w:t>liczba kobiet z </w:t>
      </w:r>
      <w:r>
        <w:rPr>
          <w:u w:color="000000"/>
          <w:lang w:bidi="pl-PL"/>
        </w:rPr>
        <w:t xml:space="preserve">nieprawidłowym </w:t>
      </w:r>
      <w:r>
        <w:rPr>
          <w:u w:color="000000"/>
        </w:rPr>
        <w:t>wynikiem badania mammograficznego, u których wykonano dalsządiagnostykę</w:t>
      </w:r>
      <w:r>
        <w:rPr>
          <w:u w:color="000000"/>
        </w:rPr>
        <w:t>,</w:t>
      </w:r>
    </w:p>
    <w:p w:rsidR="0010172A" w:rsidRDefault="00B87F73">
      <w:pPr>
        <w:keepLines/>
        <w:spacing w:before="120" w:after="120"/>
        <w:ind w:left="567" w:hanging="227"/>
        <w:jc w:val="both"/>
        <w:rPr>
          <w:u w:color="000000"/>
        </w:rPr>
      </w:pPr>
      <w:r>
        <w:t>e) </w:t>
      </w:r>
      <w:r>
        <w:rPr>
          <w:u w:color="000000"/>
        </w:rPr>
        <w:t>liczba kobiet z prawidłowym wynikiem badania</w:t>
      </w:r>
      <w:r>
        <w:rPr>
          <w:u w:color="000000"/>
        </w:rPr>
        <w:t>, u których wskazane jest ponowne badanie po 12 miesiącach</w:t>
      </w:r>
      <w:r>
        <w:rPr>
          <w:u w:color="000000"/>
        </w:rPr>
        <w:t>,</w:t>
      </w:r>
    </w:p>
    <w:p w:rsidR="0010172A" w:rsidRDefault="00B87F73">
      <w:pPr>
        <w:keepLines/>
        <w:spacing w:before="120" w:after="120"/>
        <w:ind w:left="567" w:hanging="227"/>
        <w:jc w:val="both"/>
        <w:rPr>
          <w:u w:color="000000"/>
        </w:rPr>
      </w:pPr>
      <w:r>
        <w:t>f) </w:t>
      </w:r>
      <w:r>
        <w:rPr>
          <w:u w:color="000000"/>
        </w:rPr>
        <w:t>liczba kobiet, u których rozpoznano raka piersi</w:t>
      </w:r>
      <w:r>
        <w:rPr>
          <w:u w:color="000000"/>
        </w:rPr>
        <w:t>,</w:t>
      </w:r>
    </w:p>
    <w:p w:rsidR="0010172A" w:rsidRDefault="00B87F73">
      <w:pPr>
        <w:keepLines/>
        <w:spacing w:before="120" w:after="120"/>
        <w:ind w:left="567" w:hanging="227"/>
        <w:jc w:val="both"/>
        <w:rPr>
          <w:u w:color="000000"/>
        </w:rPr>
      </w:pPr>
      <w:r>
        <w:t>g) </w:t>
      </w:r>
      <w:r>
        <w:rPr>
          <w:u w:color="000000"/>
        </w:rPr>
        <w:t>odsetek kobiet z </w:t>
      </w:r>
      <w:r>
        <w:rPr>
          <w:u w:color="000000"/>
          <w:lang w:bidi="pl-PL"/>
        </w:rPr>
        <w:t xml:space="preserve">nieprawidłowym </w:t>
      </w:r>
      <w:r>
        <w:rPr>
          <w:u w:color="000000"/>
        </w:rPr>
        <w:t xml:space="preserve">wynikiem badania mammograficznego skierowanych do etapu badań pogłębionych, które zgłosiły się do dalszej </w:t>
      </w:r>
      <w:r>
        <w:rPr>
          <w:u w:color="000000"/>
        </w:rPr>
        <w:t>diagnostyki, powinien wynosić co najmniej 90 % (Monitorowanie tego parametru można prowadzić w oparciu o dostępny dla oddziałów wojewódzkich Funduszu w Systemie Informatycznym Monitorowania Profilaktyki widok ekranu: Mammografia – Realizacja zaleceń)</w:t>
      </w:r>
      <w:r>
        <w:rPr>
          <w:u w:color="000000"/>
        </w:rPr>
        <w:t>,</w:t>
      </w:r>
    </w:p>
    <w:p w:rsidR="0010172A" w:rsidRDefault="00B87F73">
      <w:pPr>
        <w:keepLines/>
        <w:spacing w:before="120" w:after="120"/>
        <w:ind w:left="567" w:hanging="227"/>
        <w:jc w:val="both"/>
        <w:rPr>
          <w:u w:color="000000"/>
        </w:rPr>
      </w:pPr>
      <w:r>
        <w:t>h) </w:t>
      </w:r>
      <w:r>
        <w:rPr>
          <w:u w:color="000000"/>
        </w:rPr>
        <w:t>o</w:t>
      </w:r>
      <w:r>
        <w:rPr>
          <w:u w:color="000000"/>
        </w:rPr>
        <w:t xml:space="preserve">dsetek powtórnych wezwań do badania, tzw. „recall rate”, oczekiwaną wartością „recall rate” jest 5% z tym, że w związku z rozszerzeniem populacji docelowej programu o kobiety z przedziałów wiekowych 45-49 lat i 70-74 lata dopuszcza się wskaźnik nie wyższy </w:t>
      </w:r>
      <w:r>
        <w:rPr>
          <w:u w:color="000000"/>
        </w:rPr>
        <w:t>niż 7%.</w:t>
      </w:r>
    </w:p>
    <w:p w:rsidR="0010172A" w:rsidRDefault="00B87F73">
      <w:pPr>
        <w:spacing w:before="120" w:after="120"/>
        <w:ind w:firstLine="227"/>
        <w:jc w:val="both"/>
        <w:rPr>
          <w:u w:color="000000"/>
        </w:rPr>
      </w:pPr>
      <w:r>
        <w:rPr>
          <w:u w:color="000000"/>
        </w:rPr>
        <w:t>Monitorowanie „współczynnika „recall rate” można prowadzić w oparciu o dostępny dla oddziałów wojewódzkich Funduszu w Systemie Informatycznym Monitorowania Profilaktyki widok ekranu: Mammografia – wykonania - podział na zalecenia</w:t>
      </w:r>
      <w:r>
        <w:rPr>
          <w:u w:color="000000"/>
        </w:rPr>
        <w:t>,</w:t>
      </w:r>
    </w:p>
    <w:p w:rsidR="0010172A" w:rsidRDefault="00B87F73">
      <w:pPr>
        <w:keepLines/>
        <w:spacing w:before="120" w:after="120"/>
        <w:ind w:left="567" w:hanging="227"/>
        <w:jc w:val="both"/>
        <w:rPr>
          <w:u w:color="000000"/>
        </w:rPr>
      </w:pPr>
      <w:r>
        <w:t>i) </w:t>
      </w:r>
      <w:r>
        <w:rPr>
          <w:u w:color="000000"/>
        </w:rPr>
        <w:t xml:space="preserve">liczba kobiet </w:t>
      </w:r>
      <w:r>
        <w:rPr>
          <w:u w:color="000000"/>
        </w:rPr>
        <w:t>włączonych do Programu po zakończonym leczeniu z powodu Raka Piersi</w:t>
      </w:r>
      <w:r>
        <w:rPr>
          <w:u w:color="000000"/>
        </w:rPr>
        <w:t>;</w:t>
      </w:r>
    </w:p>
    <w:p w:rsidR="0010172A" w:rsidRDefault="00B87F73">
      <w:pPr>
        <w:spacing w:before="120" w:after="120"/>
        <w:ind w:left="340" w:hanging="227"/>
        <w:jc w:val="both"/>
        <w:rPr>
          <w:u w:color="000000"/>
        </w:rPr>
      </w:pPr>
      <w:r>
        <w:t>3) </w:t>
      </w:r>
      <w:r>
        <w:rPr>
          <w:u w:color="000000"/>
        </w:rPr>
        <w:t>jakość badań</w:t>
      </w:r>
      <w:r>
        <w:rPr>
          <w:u w:color="000000"/>
        </w:rPr>
        <w:t xml:space="preserve"> - </w:t>
      </w:r>
    </w:p>
    <w:p w:rsidR="0010172A" w:rsidRDefault="00B87F73">
      <w:pPr>
        <w:keepLines/>
        <w:spacing w:before="120" w:after="120"/>
        <w:ind w:left="567" w:hanging="227"/>
        <w:jc w:val="both"/>
        <w:rPr>
          <w:u w:color="000000"/>
        </w:rPr>
      </w:pPr>
      <w:r>
        <w:rPr>
          <w:u w:color="000000"/>
        </w:rPr>
        <w:t>liczba badań mammograficznych wymagających powtórzenia ze względu na błędy techniczne</w:t>
      </w:r>
      <w:r>
        <w:rPr>
          <w:u w:color="000000"/>
        </w:rPr>
        <w:t>;</w:t>
      </w:r>
    </w:p>
    <w:p w:rsidR="0010172A" w:rsidRDefault="00B87F73">
      <w:pPr>
        <w:spacing w:before="120" w:after="120"/>
        <w:ind w:left="340" w:hanging="227"/>
        <w:jc w:val="both"/>
        <w:rPr>
          <w:u w:color="000000"/>
        </w:rPr>
      </w:pPr>
      <w:r>
        <w:t>4) </w:t>
      </w:r>
      <w:r>
        <w:rPr>
          <w:u w:color="000000"/>
        </w:rPr>
        <w:t>rejestracja na badanie:</w:t>
      </w:r>
    </w:p>
    <w:p w:rsidR="0010172A" w:rsidRDefault="00B87F73">
      <w:pPr>
        <w:keepLines/>
        <w:spacing w:before="120" w:after="120"/>
        <w:ind w:left="567" w:hanging="227"/>
        <w:jc w:val="both"/>
        <w:rPr>
          <w:u w:color="000000"/>
        </w:rPr>
      </w:pPr>
      <w:r>
        <w:t>a) </w:t>
      </w:r>
      <w:r>
        <w:rPr>
          <w:u w:color="000000"/>
        </w:rPr>
        <w:t>liczba kobiet zarejestrowanych bezpośrednio w SIMP</w:t>
      </w:r>
      <w:r>
        <w:rPr>
          <w:u w:color="000000"/>
        </w:rPr>
        <w:t>,</w:t>
      </w:r>
    </w:p>
    <w:p w:rsidR="0010172A" w:rsidRDefault="00B87F73">
      <w:pPr>
        <w:keepLines/>
        <w:spacing w:before="120" w:after="120"/>
        <w:ind w:left="567" w:hanging="227"/>
        <w:jc w:val="both"/>
        <w:rPr>
          <w:u w:color="000000"/>
        </w:rPr>
      </w:pPr>
      <w:r>
        <w:t>b) </w:t>
      </w:r>
      <w:r>
        <w:rPr>
          <w:u w:color="000000"/>
        </w:rPr>
        <w:t>liczba kobiet zarejestrowanych za pośrednictwem centralnej e-rejestracji.</w:t>
      </w:r>
    </w:p>
    <w:p w:rsidR="0010172A" w:rsidRDefault="00B87F73">
      <w:pPr>
        <w:spacing w:before="120" w:after="120"/>
        <w:ind w:firstLine="227"/>
        <w:jc w:val="both"/>
        <w:rPr>
          <w:u w:color="000000"/>
        </w:rPr>
      </w:pPr>
      <w:r>
        <w:rPr>
          <w:u w:color="000000"/>
        </w:rPr>
        <w:t>Wskaźniki realizacji programu podlegają bieżącemu monitorowaniu w Centrali i Oddziałach Wojewódzkich.</w:t>
      </w:r>
    </w:p>
    <w:p w:rsidR="0010172A" w:rsidRDefault="00B87F73">
      <w:pPr>
        <w:keepLines/>
        <w:spacing w:before="120" w:after="120"/>
        <w:ind w:left="227" w:hanging="227"/>
        <w:jc w:val="both"/>
        <w:rPr>
          <w:u w:color="000000"/>
        </w:rPr>
      </w:pPr>
      <w:r>
        <w:rPr>
          <w:b/>
        </w:rPr>
        <w:t>II. </w:t>
      </w:r>
      <w:r>
        <w:rPr>
          <w:b/>
          <w:u w:color="000000"/>
        </w:rPr>
        <w:t>  Część B.</w:t>
      </w:r>
    </w:p>
    <w:p w:rsidR="0010172A" w:rsidRDefault="00B87F73">
      <w:pPr>
        <w:spacing w:before="120" w:after="120"/>
        <w:ind w:firstLine="227"/>
        <w:jc w:val="both"/>
        <w:rPr>
          <w:u w:color="000000"/>
        </w:rPr>
      </w:pPr>
      <w:r>
        <w:rPr>
          <w:u w:color="000000"/>
        </w:rPr>
        <w:t>W celu realizacji programu świadczeniodawca może uzyskać udok</w:t>
      </w:r>
      <w:r>
        <w:rPr>
          <w:u w:color="000000"/>
        </w:rPr>
        <w:t>umentowaną zgodę od świadczeniobiorcy, która zapewni możliwość przekazywania w uzasadnionych przypadkach informacji (np. wezwania po odbiór wyników badań).</w:t>
      </w:r>
    </w:p>
    <w:p w:rsidR="0010172A" w:rsidRDefault="0010172A">
      <w:pPr>
        <w:spacing w:before="120" w:after="120"/>
        <w:ind w:firstLine="227"/>
        <w:rPr>
          <w:u w:color="000000"/>
        </w:rPr>
      </w:pP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0082"/>
      </w:tblGrid>
      <w:tr w:rsidR="0010172A">
        <w:tc>
          <w:tcPr>
            <w:tcW w:w="0" w:type="auto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tcMar>
              <w:top w:w="100" w:type="dxa"/>
              <w:left w:w="108" w:type="dxa"/>
              <w:bottom w:w="0" w:type="dxa"/>
              <w:right w:w="108" w:type="dxa"/>
            </w:tcMar>
          </w:tcPr>
          <w:p w:rsidR="0010172A" w:rsidRDefault="00B87F73">
            <w:pPr>
              <w:jc w:val="center"/>
            </w:pPr>
            <w:r>
              <w:rPr>
                <w:b/>
              </w:rPr>
              <w:t>-Wzór-</w:t>
            </w:r>
          </w:p>
          <w:p w:rsidR="0010172A" w:rsidRDefault="00B87F73">
            <w:pPr>
              <w:jc w:val="center"/>
              <w:rPr>
                <w:b/>
              </w:rPr>
            </w:pPr>
            <w:r>
              <w:rPr>
                <w:b/>
              </w:rPr>
              <w:t>zgody świadczeniobiorcy na przetwarzanie danych</w:t>
            </w:r>
          </w:p>
          <w:p w:rsidR="0010172A" w:rsidRDefault="0010172A">
            <w:pPr>
              <w:jc w:val="center"/>
              <w:rPr>
                <w:b/>
              </w:rPr>
            </w:pPr>
          </w:p>
          <w:p w:rsidR="0010172A" w:rsidRDefault="00B87F73">
            <w:pPr>
              <w:spacing w:before="120" w:after="120"/>
              <w:ind w:firstLine="227"/>
            </w:pPr>
            <w:r>
              <w:rPr>
                <w:u w:color="000000"/>
              </w:rPr>
              <w:t>Nr telefonu:………………… ……………………. (opcjonalnie)</w:t>
            </w:r>
          </w:p>
          <w:p w:rsidR="0010172A" w:rsidRDefault="00B87F73">
            <w:pPr>
              <w:spacing w:before="120" w:after="120"/>
              <w:ind w:firstLine="227"/>
            </w:pPr>
            <w:r>
              <w:rPr>
                <w:u w:color="000000"/>
              </w:rPr>
              <w:t>Adres e-mail: …………………………………….. (opcjonalnie)</w:t>
            </w:r>
          </w:p>
          <w:p w:rsidR="0010172A" w:rsidRDefault="00B87F73">
            <w:pPr>
              <w:spacing w:before="120" w:after="120"/>
              <w:ind w:firstLine="227"/>
              <w:jc w:val="both"/>
            </w:pPr>
            <w:r>
              <w:rPr>
                <w:u w:color="000000"/>
              </w:rPr>
              <w:t xml:space="preserve">Wyrażam zgodę na przetwarzanie ww. danych osobowych zgodnie z przepisami rozporządzenia Parlamentu Europejskiego i Rady (UE) 2016/679 z dnia 27 kwietnia 2016 r. w sprawie ochrony osób fizycznych w związku </w:t>
            </w:r>
            <w:r>
              <w:rPr>
                <w:u w:color="000000"/>
              </w:rPr>
              <w:t>z przetwarzaniem danych osobowych i w sprawie swobodnego przepływu takich danych oraz uchylenia dyrektywy 95/46/WE (ogólne rozporządzenie o ochronie danych) (Dz.Urz.UE.L Nr 119, str. 1, z późn. zm.).</w:t>
            </w:r>
          </w:p>
          <w:p w:rsidR="0010172A" w:rsidRDefault="00B87F73">
            <w:pPr>
              <w:spacing w:before="120" w:after="120"/>
              <w:ind w:firstLine="227"/>
              <w:jc w:val="both"/>
            </w:pPr>
            <w:r>
              <w:rPr>
                <w:u w:color="000000"/>
              </w:rPr>
              <w:t>Wyrażam zgodę na przysłanie pocztą tradycyjną prawidłowe</w:t>
            </w:r>
            <w:r>
              <w:rPr>
                <w:u w:color="000000"/>
              </w:rPr>
              <w:t xml:space="preserve">go wyniku badania oraz przekazanie pocztą </w:t>
            </w:r>
            <w:r>
              <w:rPr>
                <w:u w:color="000000"/>
              </w:rPr>
              <w:br/>
              <w:t xml:space="preserve">e-mail/SMS </w:t>
            </w:r>
            <w:r>
              <w:rPr>
                <w:i/>
                <w:u w:color="000000"/>
              </w:rPr>
              <w:t>(niepotrzebne skreślić)</w:t>
            </w:r>
            <w:r>
              <w:rPr>
                <w:u w:color="000000"/>
              </w:rPr>
              <w:t xml:space="preserve"> zawiadomienia o kolejnej wizycie.</w:t>
            </w:r>
          </w:p>
          <w:p w:rsidR="0010172A" w:rsidRDefault="00B87F73">
            <w:pPr>
              <w:spacing w:before="120" w:after="120"/>
              <w:ind w:firstLine="227"/>
            </w:pPr>
            <w:r>
              <w:rPr>
                <w:u w:color="000000"/>
              </w:rPr>
              <w:t xml:space="preserve">................................................. </w:t>
            </w:r>
            <w:r>
              <w:rPr>
                <w:u w:color="000000"/>
              </w:rPr>
              <w:tab/>
            </w:r>
            <w:r>
              <w:rPr>
                <w:u w:color="000000"/>
              </w:rPr>
              <w:tab/>
            </w:r>
            <w:r>
              <w:rPr>
                <w:u w:color="000000"/>
              </w:rPr>
              <w:tab/>
            </w:r>
            <w:r>
              <w:rPr>
                <w:u w:color="000000"/>
              </w:rPr>
              <w:tab/>
              <w:t>..............................................................</w:t>
            </w:r>
          </w:p>
          <w:p w:rsidR="0010172A" w:rsidRDefault="00B87F73">
            <w:pPr>
              <w:spacing w:before="120" w:after="120"/>
              <w:ind w:firstLine="227"/>
            </w:pPr>
            <w:r>
              <w:rPr>
                <w:u w:color="000000"/>
              </w:rPr>
              <w:t xml:space="preserve">Miejscowość i data </w:t>
            </w:r>
            <w:r>
              <w:rPr>
                <w:u w:color="000000"/>
              </w:rPr>
              <w:tab/>
            </w:r>
            <w:r>
              <w:rPr>
                <w:u w:color="000000"/>
              </w:rPr>
              <w:tab/>
            </w:r>
            <w:r>
              <w:rPr>
                <w:u w:color="000000"/>
              </w:rPr>
              <w:tab/>
            </w:r>
            <w:r>
              <w:rPr>
                <w:u w:color="000000"/>
              </w:rPr>
              <w:tab/>
            </w:r>
            <w:r>
              <w:rPr>
                <w:u w:color="000000"/>
              </w:rPr>
              <w:tab/>
            </w:r>
            <w:r>
              <w:rPr>
                <w:u w:color="000000"/>
              </w:rPr>
              <w:tab/>
            </w:r>
            <w:r>
              <w:rPr>
                <w:u w:color="000000"/>
              </w:rPr>
              <w:tab/>
            </w:r>
            <w:r>
              <w:rPr>
                <w:u w:color="000000"/>
              </w:rPr>
              <w:t>C</w:t>
            </w:r>
            <w:r>
              <w:rPr>
                <w:u w:color="000000"/>
              </w:rPr>
              <w:t>zytelny podpis świadczeniobiorcy</w:t>
            </w:r>
          </w:p>
        </w:tc>
      </w:tr>
    </w:tbl>
    <w:p w:rsidR="0010172A" w:rsidRDefault="0010172A"/>
    <w:sectPr w:rsidR="0010172A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0000" w:rsidRDefault="00B87F73">
      <w:r>
        <w:separator/>
      </w:r>
    </w:p>
  </w:endnote>
  <w:endnote w:type="continuationSeparator" w:id="0">
    <w:p w:rsidR="00000000" w:rsidRDefault="00B87F7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0000" w:rsidRDefault="00B87F73">
      <w:r>
        <w:separator/>
      </w:r>
    </w:p>
  </w:footnote>
  <w:footnote w:type="continuationSeparator" w:id="0">
    <w:p w:rsidR="00000000" w:rsidRDefault="00B87F73">
      <w:r>
        <w:continuationSeparator/>
      </w:r>
    </w:p>
  </w:footnote>
  <w:footnote w:id="1">
    <w:p w:rsidR="0010172A" w:rsidRDefault="00B87F73">
      <w:pPr>
        <w:pStyle w:val="Tekstprzypisudolnego"/>
        <w:keepLines/>
        <w:ind w:left="170" w:hanging="170"/>
      </w:pPr>
      <w:r>
        <w:rPr>
          <w:rStyle w:val="Odwoanieprzypisudolnego"/>
        </w:rPr>
        <w:t>1) </w:t>
      </w:r>
      <w:r>
        <w:t>„Nowotwory złośliwe w Polsce w 2019r.”, Joanna Didkowska, Urszula Wojciechowska, Paweł Olasek, Florentino Caetano dos Santos, Irmina Michałek Krajowy Rejestr Nowotworów, Warszawa, 2021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20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0172A"/>
    <w:rsid w:val="0010172A"/>
    <w:rsid w:val="00B87F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61129A1-70F7-470E-BDE5-383BDDF06B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color w:val="000000"/>
        <w:sz w:val="22"/>
        <w:shd w:val="clear" w:color="auto" w:fill="FFFFFF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rzypisudolnego">
    <w:name w:val="footnote text"/>
    <w:basedOn w:val="Normalny"/>
    <w:pPr>
      <w:jc w:val="both"/>
    </w:pPr>
    <w:rPr>
      <w:color w:val="auto"/>
      <w:sz w:val="20"/>
      <w:shd w:val="clear" w:color="auto" w:fill="auto"/>
    </w:rPr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character" w:styleId="Odwoanieprzypisudolnego">
    <w:name w:val="footnote reference"/>
    <w:basedOn w:val="Domylnaczcionkaakapitu"/>
    <w:rPr>
      <w:color w:val="auto"/>
      <w:sz w:val="24"/>
      <w:shd w:val="clear" w:color="auto" w:fill="auto"/>
      <w:vertAlign w:val="superscript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1716</Words>
  <Characters>10296</Characters>
  <Application>Microsoft Office Word</Application>
  <DocSecurity>0</DocSecurity>
  <Lines>85</Lines>
  <Paragraphs>23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Kułaga Katarzyna</dc:creator>
  <cp:lastModifiedBy>Skierka Monika</cp:lastModifiedBy>
  <cp:revision>2</cp:revision>
  <dcterms:created xsi:type="dcterms:W3CDTF">2025-05-20T06:13:00Z</dcterms:created>
  <dcterms:modified xsi:type="dcterms:W3CDTF">2025-05-20T06:13:00Z</dcterms:modified>
</cp:coreProperties>
</file>