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9AD" w:rsidRDefault="005E2CE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11/2025/DGL</w:t>
      </w:r>
      <w:r>
        <w:br/>
        <w:t>Prezesa Narodowego Funduszu Zdrowia</w:t>
      </w:r>
      <w:r>
        <w:br/>
        <w:t>z dnia 5 lutego 2025 r.</w:t>
      </w:r>
    </w:p>
    <w:p w:rsidR="008359AD" w:rsidRDefault="005E2CE4">
      <w:pPr>
        <w:keepNext/>
        <w:spacing w:after="480"/>
        <w:jc w:val="center"/>
      </w:pPr>
      <w:r>
        <w:rPr>
          <w:b/>
        </w:rPr>
        <w:t>Katalog współczynników korygujących stosowanych w chemioterapii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1695"/>
        <w:gridCol w:w="1860"/>
        <w:gridCol w:w="1635"/>
        <w:gridCol w:w="1755"/>
        <w:gridCol w:w="1440"/>
        <w:gridCol w:w="1470"/>
        <w:gridCol w:w="1485"/>
        <w:gridCol w:w="3120"/>
      </w:tblGrid>
      <w:tr w:rsidR="008359AD">
        <w:trPr>
          <w:trHeight w:val="315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6</w:t>
            </w:r>
          </w:p>
        </w:tc>
      </w:tr>
      <w:tr w:rsidR="008359AD">
        <w:trPr>
          <w:trHeight w:val="825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3555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 xml:space="preserve">świadczenie z katalogu świadczeń podstawowych, w odniesieniu do </w:t>
            </w:r>
            <w:r>
              <w:rPr>
                <w:b/>
                <w:sz w:val="20"/>
              </w:rPr>
              <w:t>którego współczynnik korygujący może zostać zastosowany</w:t>
            </w:r>
          </w:p>
        </w:tc>
        <w:tc>
          <w:tcPr>
            <w:tcW w:w="33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substancja czynna</w:t>
            </w:r>
          </w:p>
        </w:tc>
        <w:tc>
          <w:tcPr>
            <w:tcW w:w="2910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próg kosztowy rozliczenia substancji czynnej uprawniający do zastosowania współczynnika korygującego</w:t>
            </w:r>
          </w:p>
        </w:tc>
        <w:tc>
          <w:tcPr>
            <w:tcW w:w="148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wartość współczynnika korygującego</w:t>
            </w:r>
          </w:p>
        </w:tc>
        <w:tc>
          <w:tcPr>
            <w:tcW w:w="3120" w:type="dxa"/>
            <w:vMerge w:val="restart"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uwagi</w:t>
            </w:r>
          </w:p>
        </w:tc>
      </w:tr>
      <w:tr w:rsidR="008359AD">
        <w:trPr>
          <w:trHeight w:val="300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8359AD" w:rsidRDefault="008359AD">
            <w:pPr>
              <w:jc w:val="center"/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kod świadczenia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kod produktu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nazwa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wartość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485" w:type="dxa"/>
            <w:vMerge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</w:pPr>
          </w:p>
        </w:tc>
        <w:tc>
          <w:tcPr>
            <w:tcW w:w="312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</w:pPr>
          </w:p>
        </w:tc>
      </w:tr>
      <w:tr w:rsidR="008359AD">
        <w:trPr>
          <w:trHeight w:val="559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sz w:val="20"/>
              </w:rPr>
              <w:t>5.08.05.0000170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sz w:val="20"/>
              </w:rPr>
              <w:t>hospitalizacja hematologiczna u dorosłych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sz w:val="20"/>
              </w:rPr>
              <w:t>5.08.10.0000006</w:t>
            </w:r>
          </w:p>
        </w:tc>
        <w:tc>
          <w:tcPr>
            <w:tcW w:w="1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</w:pPr>
            <w:proofErr w:type="spellStart"/>
            <w:r>
              <w:rPr>
                <w:sz w:val="20"/>
              </w:rPr>
              <w:t>capecitabinum</w:t>
            </w:r>
            <w:proofErr w:type="spellEnd"/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</w:pPr>
            <w:r>
              <w:rPr>
                <w:sz w:val="20"/>
              </w:rPr>
              <w:t>0,0028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Współczynnik korygujący może zostać zastosowany w odniesieniu do świadczenia wskazanego w kolumnie 2, rozliczanego w związku z terapią pacjentów, u których stosowana jest substancja czynna, o której mowa kolumnie 3, spełniająca warunek kosztowy określony w</w:t>
            </w:r>
            <w:r>
              <w:rPr>
                <w:sz w:val="20"/>
              </w:rPr>
              <w:t xml:space="preserve"> kolumnie 4 w przypadku każdego z podań lub wydań leku danemu pacjentowi w danym okresie. </w:t>
            </w: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filgrastimum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temozolomidum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bendamustini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hydrochloridum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1,1163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anagrelidum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4,1303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fulvestrantum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5.08.05.0000171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 onkologiczna u dorosłych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capecitabinum</w:t>
            </w:r>
            <w:proofErr w:type="spellEnd"/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filgrastimum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temozolomidum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bendamustini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hydrochloridum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1,1163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anagrelidum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4,1303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fulvestrantum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5.08.05.0000172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kompleksowa porada ambulatoryjna dotycząca chemioterapii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bendamustini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hydrochloridum</w:t>
            </w:r>
            <w:proofErr w:type="spellEnd"/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1,1163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fulvestrantum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5.08.05.0000173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podstawowa porada ambulatoryjna </w:t>
            </w:r>
            <w:r>
              <w:rPr>
                <w:sz w:val="20"/>
              </w:rPr>
              <w:t>dotycząca chemioterapii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capecitabinum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filgrastimum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temozolomidum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anagrelidum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4,1303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5.08.05.0000174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hospitalizacja </w:t>
            </w:r>
            <w:proofErr w:type="spellStart"/>
            <w:r>
              <w:rPr>
                <w:sz w:val="20"/>
              </w:rPr>
              <w:t>hematoonkologicza</w:t>
            </w:r>
            <w:proofErr w:type="spellEnd"/>
            <w:r>
              <w:rPr>
                <w:sz w:val="20"/>
              </w:rPr>
              <w:t xml:space="preserve"> u dzieci 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1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capecitabinum</w:t>
            </w:r>
            <w:proofErr w:type="spellEnd"/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filgrastimum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temozolomidum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bendamustini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hydrochloridum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1,1163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anagrelidum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4,1303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fulvestrantum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9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5.08.05.0000175</w:t>
            </w:r>
          </w:p>
        </w:tc>
        <w:tc>
          <w:tcPr>
            <w:tcW w:w="18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hospitalizacja jednego dnia związana z podaniem leku </w:t>
            </w:r>
            <w:r>
              <w:rPr>
                <w:color w:val="000000"/>
                <w:sz w:val="20"/>
                <w:u w:color="000000"/>
              </w:rPr>
              <w:lastRenderedPageBreak/>
              <w:t>z części A katalogu leków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5.08.10.0000006</w:t>
            </w:r>
          </w:p>
        </w:tc>
        <w:tc>
          <w:tcPr>
            <w:tcW w:w="1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capecitabinum</w:t>
            </w:r>
            <w:proofErr w:type="spellEnd"/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0,0028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temozolomidum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0,2258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bendamustini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hydrochloridum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1,1163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anagrelidum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4,1303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559"/>
        </w:trPr>
        <w:tc>
          <w:tcPr>
            <w:tcW w:w="55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9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fulvestrantum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0,3513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zł/mg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  <w:tr w:rsidR="008359AD">
        <w:trPr>
          <w:trHeight w:val="1095"/>
        </w:trPr>
        <w:tc>
          <w:tcPr>
            <w:tcW w:w="5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5.08.05.0000176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 jednego dnia w pozostałych przypadkach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17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0"/>
              </w:rPr>
              <w:t>filgrastimum</w:t>
            </w:r>
            <w:proofErr w:type="spellEnd"/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right"/>
              <w:rPr>
                <w:color w:val="000000"/>
                <w:u w:color="000000"/>
              </w:rPr>
            </w:pPr>
            <w:r>
              <w:rPr>
                <w:sz w:val="20"/>
              </w:rPr>
              <w:t>0,6960</w:t>
            </w:r>
          </w:p>
        </w:tc>
        <w:tc>
          <w:tcPr>
            <w:tcW w:w="14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zł/1 000 000 j.m.</w:t>
            </w:r>
          </w:p>
        </w:tc>
        <w:tc>
          <w:tcPr>
            <w:tcW w:w="14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5E2CE4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1,10</w:t>
            </w:r>
          </w:p>
        </w:tc>
        <w:tc>
          <w:tcPr>
            <w:tcW w:w="312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359AD" w:rsidRDefault="008359AD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359AD" w:rsidRDefault="008359AD"/>
    <w:sectPr w:rsidR="008359AD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9AD"/>
    <w:rsid w:val="005E2CE4"/>
    <w:rsid w:val="0083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643E08-F233-494D-B140-5C1754755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chemioterapia</dc:subject>
  <dc:creator>agata.rodak</dc:creator>
  <cp:lastModifiedBy>Skierka Monika</cp:lastModifiedBy>
  <cp:revision>2</cp:revision>
  <dcterms:created xsi:type="dcterms:W3CDTF">2025-02-06T07:04:00Z</dcterms:created>
  <dcterms:modified xsi:type="dcterms:W3CDTF">2025-02-06T07:04:00Z</dcterms:modified>
  <cp:category>Akt prawny</cp:category>
</cp:coreProperties>
</file>