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3B8" w:rsidRDefault="006009F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66 do zarządzenia Nr 9/2025/DGL</w:t>
      </w:r>
      <w:r>
        <w:br/>
        <w:t>Prezesa Narodowego Funduszu Zdrowia</w:t>
      </w:r>
      <w:r>
        <w:br/>
        <w:t>z dnia 30 stycznia 2025 r.</w:t>
      </w:r>
    </w:p>
    <w:p w:rsidR="004A73B8" w:rsidRDefault="006009FE">
      <w:pPr>
        <w:keepNext/>
        <w:spacing w:after="480"/>
        <w:jc w:val="center"/>
      </w:pPr>
      <w:r>
        <w:rPr>
          <w:b/>
        </w:rPr>
        <w:t xml:space="preserve">Regulamin Zespołu Koordynacyjnego do spraw Chorób </w:t>
      </w:r>
      <w:proofErr w:type="spellStart"/>
      <w:r>
        <w:rPr>
          <w:b/>
        </w:rPr>
        <w:t>Ultrarzadkich</w:t>
      </w:r>
      <w:proofErr w:type="spellEnd"/>
      <w:r>
        <w:rPr>
          <w:b/>
        </w:rPr>
        <w:br/>
        <w:t xml:space="preserve">Regulamin Sekcji ds. Zespołów </w:t>
      </w:r>
      <w:proofErr w:type="spellStart"/>
      <w:r>
        <w:rPr>
          <w:b/>
        </w:rPr>
        <w:t>Autozapalnych</w:t>
      </w:r>
      <w:proofErr w:type="spellEnd"/>
      <w:r>
        <w:rPr>
          <w:b/>
        </w:rPr>
        <w:t xml:space="preserve"> i Obrzęku Naczynioruchowego działającej</w:t>
      </w:r>
      <w:r>
        <w:rPr>
          <w:b/>
        </w:rPr>
        <w:t xml:space="preserve"> w ramach Zespołu Koordynacyjnego ds. Chorób </w:t>
      </w:r>
      <w:proofErr w:type="spellStart"/>
      <w:r>
        <w:rPr>
          <w:b/>
        </w:rPr>
        <w:t>Ultrarzadkich</w:t>
      </w:r>
      <w:proofErr w:type="spellEnd"/>
    </w:p>
    <w:p w:rsidR="004A73B8" w:rsidRDefault="006009FE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4A73B8" w:rsidRDefault="006009FE">
      <w:pPr>
        <w:spacing w:before="120" w:after="120"/>
        <w:ind w:left="340" w:hanging="227"/>
      </w:pPr>
      <w:r>
        <w:t>1) </w:t>
      </w:r>
      <w:r>
        <w:t>kwalifikuje świadczeniobiorców do leczenia w ramach programu lekowego:</w:t>
      </w:r>
    </w:p>
    <w:p w:rsidR="004A73B8" w:rsidRDefault="006009FE">
      <w:pPr>
        <w:keepLines/>
        <w:spacing w:before="120" w:after="120"/>
        <w:ind w:left="567" w:hanging="227"/>
      </w:pPr>
      <w:r>
        <w:t>a) </w:t>
      </w:r>
      <w:r>
        <w:t xml:space="preserve">Leczenie choroby </w:t>
      </w:r>
      <w:proofErr w:type="spellStart"/>
      <w:r>
        <w:t>Gauchera</w:t>
      </w:r>
      <w:proofErr w:type="spellEnd"/>
      <w:r>
        <w:t xml:space="preserve"> typu I oraz typu III;</w:t>
      </w:r>
    </w:p>
    <w:p w:rsidR="004A73B8" w:rsidRDefault="006009FE">
      <w:pPr>
        <w:keepLines/>
        <w:spacing w:before="120" w:after="120"/>
        <w:ind w:left="567" w:hanging="227"/>
      </w:pPr>
      <w:r>
        <w:t>b) </w:t>
      </w:r>
      <w:r>
        <w:t xml:space="preserve">Leczenie choroby </w:t>
      </w:r>
      <w:proofErr w:type="spellStart"/>
      <w:r>
        <w:t>Hurler</w:t>
      </w:r>
      <w:proofErr w:type="spellEnd"/>
      <w:r>
        <w:t>;</w:t>
      </w:r>
    </w:p>
    <w:p w:rsidR="004A73B8" w:rsidRDefault="006009FE">
      <w:pPr>
        <w:keepLines/>
        <w:spacing w:before="120" w:after="120"/>
        <w:ind w:left="567" w:hanging="227"/>
      </w:pPr>
      <w:r>
        <w:t>c) </w:t>
      </w:r>
      <w:r>
        <w:t>Leczenie pacjent</w:t>
      </w:r>
      <w:r>
        <w:t xml:space="preserve">ów z chorobą </w:t>
      </w:r>
      <w:proofErr w:type="spellStart"/>
      <w:r>
        <w:t>Pompego</w:t>
      </w:r>
      <w:proofErr w:type="spellEnd"/>
      <w:r>
        <w:t>;</w:t>
      </w:r>
    </w:p>
    <w:p w:rsidR="004A73B8" w:rsidRDefault="006009FE">
      <w:pPr>
        <w:keepLines/>
        <w:spacing w:before="120" w:after="120"/>
        <w:ind w:left="567" w:hanging="227"/>
      </w:pPr>
      <w:r>
        <w:t>d) </w:t>
      </w:r>
      <w:r>
        <w:t xml:space="preserve">Leczenie </w:t>
      </w:r>
      <w:proofErr w:type="spellStart"/>
      <w:r>
        <w:t>mukopolisacharydozy</w:t>
      </w:r>
      <w:proofErr w:type="spellEnd"/>
      <w:r>
        <w:t xml:space="preserve"> typu II (zespół Huntera);</w:t>
      </w:r>
    </w:p>
    <w:p w:rsidR="004A73B8" w:rsidRDefault="006009FE">
      <w:pPr>
        <w:keepLines/>
        <w:spacing w:before="120" w:after="120"/>
        <w:ind w:left="567" w:hanging="227"/>
      </w:pPr>
      <w:r>
        <w:t>e) </w:t>
      </w:r>
      <w:r>
        <w:t xml:space="preserve">Leczenie ciężkich wrodzonych </w:t>
      </w:r>
      <w:proofErr w:type="spellStart"/>
      <w:r>
        <w:t>hiperhomocysteinemii</w:t>
      </w:r>
      <w:proofErr w:type="spellEnd"/>
      <w:r>
        <w:t>;</w:t>
      </w:r>
    </w:p>
    <w:p w:rsidR="004A73B8" w:rsidRDefault="006009FE">
      <w:pPr>
        <w:keepLines/>
        <w:spacing w:before="120" w:after="120"/>
        <w:ind w:left="567" w:hanging="227"/>
      </w:pPr>
      <w:r>
        <w:t>f) </w:t>
      </w:r>
      <w:r>
        <w:t xml:space="preserve">Leczenie </w:t>
      </w:r>
      <w:proofErr w:type="spellStart"/>
      <w:r>
        <w:t>tyrozynemii</w:t>
      </w:r>
      <w:proofErr w:type="spellEnd"/>
      <w:r>
        <w:t xml:space="preserve"> typu 1 (HT-1);</w:t>
      </w:r>
    </w:p>
    <w:p w:rsidR="004A73B8" w:rsidRDefault="006009FE">
      <w:pPr>
        <w:keepLines/>
        <w:spacing w:before="120" w:after="120"/>
        <w:ind w:left="567" w:hanging="227"/>
      </w:pPr>
      <w:r>
        <w:t>g) </w:t>
      </w:r>
      <w:r>
        <w:t xml:space="preserve">Leczenie pacjentów z wrodzonymi zespołami </w:t>
      </w:r>
      <w:proofErr w:type="spellStart"/>
      <w:r>
        <w:t>autozapalnymi</w:t>
      </w:r>
      <w:proofErr w:type="spellEnd"/>
      <w:r>
        <w:t>;</w:t>
      </w:r>
    </w:p>
    <w:p w:rsidR="004A73B8" w:rsidRDefault="006009FE">
      <w:pPr>
        <w:keepLines/>
        <w:spacing w:before="120" w:after="120"/>
        <w:ind w:left="567" w:hanging="227"/>
      </w:pPr>
      <w:r>
        <w:t>h) </w:t>
      </w:r>
      <w:r>
        <w:t xml:space="preserve">Leczenie choroby </w:t>
      </w:r>
      <w:proofErr w:type="spellStart"/>
      <w:r>
        <w:t>Fab</w:t>
      </w:r>
      <w:r>
        <w:t>ry`ego</w:t>
      </w:r>
      <w:proofErr w:type="spellEnd"/>
      <w:r>
        <w:t>;</w:t>
      </w:r>
    </w:p>
    <w:p w:rsidR="004A73B8" w:rsidRDefault="006009FE">
      <w:pPr>
        <w:keepLines/>
        <w:spacing w:before="120" w:after="120"/>
        <w:ind w:left="567" w:hanging="227"/>
      </w:pPr>
      <w:r>
        <w:t>i) </w:t>
      </w:r>
      <w:r>
        <w:t>Leczenie uzupełniające L-karnityną w wybranych chorobach metabolicznych;</w:t>
      </w:r>
    </w:p>
    <w:p w:rsidR="004A73B8" w:rsidRDefault="006009FE">
      <w:pPr>
        <w:keepLines/>
        <w:spacing w:before="120" w:after="120"/>
        <w:ind w:left="567" w:hanging="227"/>
      </w:pPr>
      <w:r>
        <w:t>j) </w:t>
      </w:r>
      <w:r>
        <w:t xml:space="preserve">Leczenie chorych na cystynozę </w:t>
      </w:r>
      <w:proofErr w:type="spellStart"/>
      <w:r>
        <w:t>nefropatyczną</w:t>
      </w:r>
      <w:proofErr w:type="spellEnd"/>
      <w:r>
        <w:t>;</w:t>
      </w:r>
    </w:p>
    <w:p w:rsidR="004A73B8" w:rsidRDefault="006009FE">
      <w:pPr>
        <w:keepLines/>
        <w:spacing w:before="120" w:after="120"/>
        <w:ind w:left="567" w:hanging="227"/>
      </w:pPr>
      <w:r>
        <w:t>k) </w:t>
      </w:r>
      <w:r>
        <w:t>Leczenie zapobiegawcze chorych z nawracającymi napadami dziedzicznego obrzęku naczynioruchowego o ciężkim przebiegu;</w:t>
      </w:r>
    </w:p>
    <w:p w:rsidR="004A73B8" w:rsidRDefault="006009FE">
      <w:pPr>
        <w:keepLines/>
        <w:spacing w:before="120" w:after="120"/>
        <w:ind w:left="567" w:hanging="227"/>
      </w:pPr>
      <w:r>
        <w:t>l) </w:t>
      </w:r>
      <w:r>
        <w:t>L</w:t>
      </w:r>
      <w:r>
        <w:t xml:space="preserve">eczenie </w:t>
      </w:r>
      <w:proofErr w:type="spellStart"/>
      <w:r>
        <w:t>amifamprydyną</w:t>
      </w:r>
      <w:proofErr w:type="spellEnd"/>
      <w:r>
        <w:t xml:space="preserve"> pacjentów z zespołem miastenicznym Lamberta-Eatona;</w:t>
      </w:r>
    </w:p>
    <w:p w:rsidR="004A73B8" w:rsidRDefault="006009FE">
      <w:pPr>
        <w:keepLines/>
        <w:spacing w:before="120" w:after="120"/>
        <w:ind w:left="567" w:hanging="227"/>
      </w:pPr>
      <w:r>
        <w:t>m) </w:t>
      </w:r>
      <w:r>
        <w:t>Leczenie wspomagające zaburzeń cyklu mocznikowego;</w:t>
      </w:r>
    </w:p>
    <w:p w:rsidR="004A73B8" w:rsidRDefault="006009FE">
      <w:pPr>
        <w:keepLines/>
        <w:spacing w:before="120" w:after="120"/>
        <w:ind w:left="567" w:hanging="227"/>
      </w:pPr>
      <w:r>
        <w:t>n) </w:t>
      </w:r>
      <w:r>
        <w:t xml:space="preserve">Leczenie kwasem </w:t>
      </w:r>
      <w:proofErr w:type="spellStart"/>
      <w:r>
        <w:t>kargluminowym</w:t>
      </w:r>
      <w:proofErr w:type="spellEnd"/>
      <w:r>
        <w:t xml:space="preserve"> chorych z </w:t>
      </w:r>
      <w:proofErr w:type="spellStart"/>
      <w:r>
        <w:t>acyduriami</w:t>
      </w:r>
      <w:proofErr w:type="spellEnd"/>
      <w:r>
        <w:t xml:space="preserve"> organicznymi: propionową, </w:t>
      </w:r>
      <w:proofErr w:type="spellStart"/>
      <w:r>
        <w:t>metylomalonową</w:t>
      </w:r>
      <w:proofErr w:type="spellEnd"/>
      <w:r>
        <w:t xml:space="preserve"> i </w:t>
      </w:r>
      <w:proofErr w:type="spellStart"/>
      <w:r>
        <w:t>izowalerianową</w:t>
      </w:r>
      <w:proofErr w:type="spellEnd"/>
      <w:r>
        <w:t>;</w:t>
      </w:r>
    </w:p>
    <w:p w:rsidR="004A73B8" w:rsidRDefault="006009FE">
      <w:pPr>
        <w:keepLines/>
        <w:spacing w:before="120" w:after="120"/>
        <w:ind w:left="567" w:hanging="227"/>
      </w:pPr>
      <w:r>
        <w:t>o) </w:t>
      </w:r>
      <w:r>
        <w:t>Leczenie cho</w:t>
      </w:r>
      <w:r>
        <w:t xml:space="preserve">rych na </w:t>
      </w:r>
      <w:proofErr w:type="spellStart"/>
      <w:r>
        <w:t>hipofosfatemię</w:t>
      </w:r>
      <w:proofErr w:type="spellEnd"/>
      <w:r>
        <w:t xml:space="preserve"> sprzężoną z chromosomem X (XLH);</w:t>
      </w:r>
    </w:p>
    <w:p w:rsidR="004A73B8" w:rsidRDefault="006009FE">
      <w:pPr>
        <w:keepLines/>
        <w:spacing w:before="120" w:after="120"/>
        <w:ind w:left="567" w:hanging="227"/>
      </w:pPr>
      <w:r>
        <w:t>p) </w:t>
      </w:r>
      <w:r>
        <w:t xml:space="preserve">Leczenie chorych z niedoborem kwaśniej </w:t>
      </w:r>
      <w:proofErr w:type="spellStart"/>
      <w:r>
        <w:t>sfingomielinazy</w:t>
      </w:r>
      <w:proofErr w:type="spellEnd"/>
      <w:r>
        <w:t xml:space="preserve"> (ASMD) typu A/B i B;</w:t>
      </w:r>
    </w:p>
    <w:p w:rsidR="004A73B8" w:rsidRDefault="006009FE">
      <w:pPr>
        <w:keepLines/>
        <w:spacing w:before="120" w:after="120"/>
        <w:ind w:left="567" w:hanging="227"/>
      </w:pPr>
      <w:r>
        <w:t>r) </w:t>
      </w:r>
      <w:r>
        <w:t xml:space="preserve">Leczenie chorych z objawami kostnymi w przebiegu </w:t>
      </w:r>
      <w:proofErr w:type="spellStart"/>
      <w:r>
        <w:t>hipofosfatazji</w:t>
      </w:r>
      <w:proofErr w:type="spellEnd"/>
      <w:r>
        <w:t>;</w:t>
      </w:r>
    </w:p>
    <w:p w:rsidR="004A73B8" w:rsidRDefault="006009FE">
      <w:pPr>
        <w:keepLines/>
        <w:spacing w:before="120" w:after="120"/>
        <w:ind w:left="567" w:hanging="227"/>
      </w:pPr>
      <w:r>
        <w:t>s) </w:t>
      </w:r>
      <w:r>
        <w:t>Leczenie pacjentów z achondroplazją;</w:t>
      </w:r>
    </w:p>
    <w:p w:rsidR="004A73B8" w:rsidRDefault="006009FE">
      <w:pPr>
        <w:spacing w:before="120" w:after="120"/>
        <w:ind w:left="340" w:hanging="227"/>
      </w:pPr>
      <w:r>
        <w:t>2) </w:t>
      </w:r>
      <w:r>
        <w:t>rozstrzyga</w:t>
      </w:r>
      <w:r>
        <w:t xml:space="preserve"> o wyłączeniu świadczeniobiorców z programu;</w:t>
      </w:r>
    </w:p>
    <w:p w:rsidR="004A73B8" w:rsidRDefault="006009FE">
      <w:pPr>
        <w:spacing w:before="120" w:after="120"/>
        <w:ind w:left="340" w:hanging="227"/>
      </w:pPr>
      <w:r>
        <w:t>3) </w:t>
      </w:r>
      <w:r>
        <w:t>dokonuje oceny skuteczności terapii w trakcie trwania programu lekowego:</w:t>
      </w:r>
    </w:p>
    <w:p w:rsidR="004A73B8" w:rsidRDefault="006009FE">
      <w:pPr>
        <w:keepLines/>
        <w:spacing w:before="120" w:after="120"/>
        <w:ind w:left="567" w:hanging="227"/>
      </w:pPr>
      <w:r>
        <w:t>a) </w:t>
      </w:r>
      <w:r>
        <w:t xml:space="preserve">Leczenie choroby </w:t>
      </w:r>
      <w:proofErr w:type="spellStart"/>
      <w:r>
        <w:t>Gauchera</w:t>
      </w:r>
      <w:proofErr w:type="spellEnd"/>
      <w:r>
        <w:t xml:space="preserve"> typu I oraz typu III;</w:t>
      </w:r>
    </w:p>
    <w:p w:rsidR="004A73B8" w:rsidRDefault="006009FE">
      <w:pPr>
        <w:keepLines/>
        <w:spacing w:before="120" w:after="120"/>
        <w:ind w:left="567" w:hanging="227"/>
      </w:pPr>
      <w:r>
        <w:t>b) </w:t>
      </w:r>
      <w:r>
        <w:t xml:space="preserve">Leczenie choroby </w:t>
      </w:r>
      <w:proofErr w:type="spellStart"/>
      <w:r>
        <w:t>Hurler</w:t>
      </w:r>
      <w:proofErr w:type="spellEnd"/>
      <w:r>
        <w:t>;</w:t>
      </w:r>
    </w:p>
    <w:p w:rsidR="004A73B8" w:rsidRDefault="006009FE">
      <w:pPr>
        <w:keepLines/>
        <w:spacing w:before="120" w:after="120"/>
        <w:ind w:left="567" w:hanging="227"/>
      </w:pPr>
      <w:r>
        <w:t>c) </w:t>
      </w:r>
      <w:r>
        <w:t xml:space="preserve">Leczenie pacjentów z chorobą </w:t>
      </w:r>
      <w:proofErr w:type="spellStart"/>
      <w:r>
        <w:t>Pompego</w:t>
      </w:r>
      <w:proofErr w:type="spellEnd"/>
      <w:r>
        <w:t>;</w:t>
      </w:r>
    </w:p>
    <w:p w:rsidR="004A73B8" w:rsidRDefault="006009FE">
      <w:pPr>
        <w:keepLines/>
        <w:spacing w:before="120" w:after="120"/>
        <w:ind w:left="567" w:hanging="227"/>
      </w:pPr>
      <w:r>
        <w:t>d) </w:t>
      </w:r>
      <w:r>
        <w:t xml:space="preserve">Leczenie </w:t>
      </w:r>
      <w:proofErr w:type="spellStart"/>
      <w:r>
        <w:t>muk</w:t>
      </w:r>
      <w:r>
        <w:t>opolisacharydozy</w:t>
      </w:r>
      <w:proofErr w:type="spellEnd"/>
      <w:r>
        <w:t xml:space="preserve"> typu II (zespół Huntera);</w:t>
      </w:r>
    </w:p>
    <w:p w:rsidR="004A73B8" w:rsidRDefault="006009FE">
      <w:pPr>
        <w:keepLines/>
        <w:spacing w:before="120" w:after="120"/>
        <w:ind w:left="567" w:hanging="227"/>
      </w:pPr>
      <w:r>
        <w:t>e) </w:t>
      </w:r>
      <w:r>
        <w:t xml:space="preserve">Leczenie ciężkich wrodzonych </w:t>
      </w:r>
      <w:proofErr w:type="spellStart"/>
      <w:r>
        <w:t>hiperhomocysteinemii</w:t>
      </w:r>
      <w:proofErr w:type="spellEnd"/>
      <w:r>
        <w:t>;</w:t>
      </w:r>
    </w:p>
    <w:p w:rsidR="004A73B8" w:rsidRDefault="006009FE">
      <w:pPr>
        <w:keepLines/>
        <w:spacing w:before="120" w:after="120"/>
        <w:ind w:left="567" w:hanging="227"/>
      </w:pPr>
      <w:r>
        <w:t>f) </w:t>
      </w:r>
      <w:r>
        <w:t xml:space="preserve">Leczenie </w:t>
      </w:r>
      <w:proofErr w:type="spellStart"/>
      <w:r>
        <w:t>tyrozynemii</w:t>
      </w:r>
      <w:proofErr w:type="spellEnd"/>
      <w:r>
        <w:t xml:space="preserve"> typu 1 (HT-1);</w:t>
      </w:r>
    </w:p>
    <w:p w:rsidR="004A73B8" w:rsidRDefault="006009FE">
      <w:pPr>
        <w:keepLines/>
        <w:spacing w:before="120" w:after="120"/>
        <w:ind w:left="567" w:hanging="227"/>
      </w:pPr>
      <w:r>
        <w:t>g) </w:t>
      </w:r>
      <w:r>
        <w:t xml:space="preserve">Leczenie pacjentów z wrodzonymi zespołami </w:t>
      </w:r>
      <w:proofErr w:type="spellStart"/>
      <w:r>
        <w:t>autozapalnymi</w:t>
      </w:r>
      <w:proofErr w:type="spellEnd"/>
      <w:r>
        <w:t>;</w:t>
      </w:r>
    </w:p>
    <w:p w:rsidR="004A73B8" w:rsidRDefault="006009FE">
      <w:pPr>
        <w:keepLines/>
        <w:spacing w:before="120" w:after="120"/>
        <w:ind w:left="567" w:hanging="227"/>
      </w:pPr>
      <w:r>
        <w:t>h) </w:t>
      </w:r>
      <w:r>
        <w:t xml:space="preserve">Leczenie choroby </w:t>
      </w:r>
      <w:proofErr w:type="spellStart"/>
      <w:r>
        <w:t>Fabry`ego</w:t>
      </w:r>
      <w:proofErr w:type="spellEnd"/>
      <w:r>
        <w:t>;</w:t>
      </w:r>
    </w:p>
    <w:p w:rsidR="004A73B8" w:rsidRDefault="006009FE">
      <w:pPr>
        <w:keepLines/>
        <w:spacing w:before="120" w:after="120"/>
        <w:ind w:left="567" w:hanging="227"/>
      </w:pPr>
      <w:r>
        <w:lastRenderedPageBreak/>
        <w:t>i) </w:t>
      </w:r>
      <w:r>
        <w:t xml:space="preserve">Leczenie uzupełniające </w:t>
      </w:r>
      <w:r>
        <w:t>L-karnityną w wybranych chorobach metabolicznych;</w:t>
      </w:r>
    </w:p>
    <w:p w:rsidR="004A73B8" w:rsidRDefault="006009FE">
      <w:pPr>
        <w:keepLines/>
        <w:spacing w:before="120" w:after="120"/>
        <w:ind w:left="567" w:hanging="227"/>
      </w:pPr>
      <w:r>
        <w:t>j) </w:t>
      </w:r>
      <w:r>
        <w:t xml:space="preserve">Leczenie chorych na cystynozę </w:t>
      </w:r>
      <w:proofErr w:type="spellStart"/>
      <w:r>
        <w:t>nefropatyczną</w:t>
      </w:r>
      <w:proofErr w:type="spellEnd"/>
      <w:r>
        <w:t>;</w:t>
      </w:r>
    </w:p>
    <w:p w:rsidR="004A73B8" w:rsidRDefault="006009FE">
      <w:pPr>
        <w:keepLines/>
        <w:spacing w:before="120" w:after="120"/>
        <w:ind w:left="567" w:hanging="227"/>
      </w:pPr>
      <w:r>
        <w:t>k) </w:t>
      </w:r>
      <w:r>
        <w:t>Leczenie zapobiegawcze chorych z nawracającymi napadami dziedzicznego obrzęku naczynioruchowego o ciężkim przebiegu;</w:t>
      </w:r>
    </w:p>
    <w:p w:rsidR="004A73B8" w:rsidRDefault="006009FE">
      <w:pPr>
        <w:keepLines/>
        <w:spacing w:before="120" w:after="120"/>
        <w:ind w:left="567" w:hanging="227"/>
      </w:pPr>
      <w:r>
        <w:t>l) </w:t>
      </w:r>
      <w:r>
        <w:t xml:space="preserve">Leczenie </w:t>
      </w:r>
      <w:proofErr w:type="spellStart"/>
      <w:r>
        <w:t>amifamprydyną</w:t>
      </w:r>
      <w:proofErr w:type="spellEnd"/>
      <w:r>
        <w:t xml:space="preserve"> pacjentów z </w:t>
      </w:r>
      <w:r>
        <w:t>zespołem miastenicznym Lamberta-Eatona;</w:t>
      </w:r>
    </w:p>
    <w:p w:rsidR="004A73B8" w:rsidRDefault="006009FE">
      <w:pPr>
        <w:keepLines/>
        <w:spacing w:before="120" w:after="120"/>
        <w:ind w:left="567" w:hanging="227"/>
      </w:pPr>
      <w:r>
        <w:t>m) </w:t>
      </w:r>
      <w:r>
        <w:t>Leczenie wspomagające zaburzeń cyklu mocznikowego;</w:t>
      </w:r>
    </w:p>
    <w:p w:rsidR="004A73B8" w:rsidRDefault="006009FE">
      <w:pPr>
        <w:keepLines/>
        <w:spacing w:before="120" w:after="120"/>
        <w:ind w:left="567" w:hanging="227"/>
      </w:pPr>
      <w:r>
        <w:t>n) </w:t>
      </w:r>
      <w:r>
        <w:t xml:space="preserve">Leczenie kwasem </w:t>
      </w:r>
      <w:proofErr w:type="spellStart"/>
      <w:r>
        <w:t>kargluminowym</w:t>
      </w:r>
      <w:proofErr w:type="spellEnd"/>
      <w:r>
        <w:t xml:space="preserve"> chorych z </w:t>
      </w:r>
      <w:proofErr w:type="spellStart"/>
      <w:r>
        <w:t>acyduriami</w:t>
      </w:r>
      <w:proofErr w:type="spellEnd"/>
      <w:r>
        <w:t xml:space="preserve"> organicznymi: propionową, </w:t>
      </w:r>
      <w:proofErr w:type="spellStart"/>
      <w:r>
        <w:t>metylomalonową</w:t>
      </w:r>
      <w:proofErr w:type="spellEnd"/>
      <w:r>
        <w:t xml:space="preserve"> i </w:t>
      </w:r>
      <w:proofErr w:type="spellStart"/>
      <w:r>
        <w:t>izowalerianową</w:t>
      </w:r>
      <w:proofErr w:type="spellEnd"/>
      <w:r>
        <w:t>;</w:t>
      </w:r>
    </w:p>
    <w:p w:rsidR="004A73B8" w:rsidRDefault="006009FE">
      <w:pPr>
        <w:keepLines/>
        <w:spacing w:before="120" w:after="120"/>
        <w:ind w:left="567" w:hanging="227"/>
      </w:pPr>
      <w:r>
        <w:t>o) </w:t>
      </w:r>
      <w:r>
        <w:t xml:space="preserve">Leczenie chorych na </w:t>
      </w:r>
      <w:proofErr w:type="spellStart"/>
      <w:r>
        <w:t>hipofosfatemię</w:t>
      </w:r>
      <w:proofErr w:type="spellEnd"/>
      <w:r>
        <w:t xml:space="preserve"> sprzężoną z</w:t>
      </w:r>
      <w:r>
        <w:t> chromosomem X (XLH);</w:t>
      </w:r>
    </w:p>
    <w:p w:rsidR="004A73B8" w:rsidRDefault="006009FE">
      <w:pPr>
        <w:keepLines/>
        <w:spacing w:before="120" w:after="120"/>
        <w:ind w:left="567" w:hanging="227"/>
      </w:pPr>
      <w:r>
        <w:t>p) </w:t>
      </w:r>
      <w:r>
        <w:t xml:space="preserve">Leczenie chorych z niedoborem kwaśniej </w:t>
      </w:r>
      <w:proofErr w:type="spellStart"/>
      <w:r>
        <w:t>sfingomielinazy</w:t>
      </w:r>
      <w:proofErr w:type="spellEnd"/>
      <w:r>
        <w:t xml:space="preserve"> (ASMD) typu A/B i B;</w:t>
      </w:r>
    </w:p>
    <w:p w:rsidR="004A73B8" w:rsidRDefault="006009FE">
      <w:pPr>
        <w:keepLines/>
        <w:spacing w:before="120" w:after="120"/>
        <w:ind w:left="567" w:hanging="227"/>
      </w:pPr>
      <w:r>
        <w:t>r) </w:t>
      </w:r>
      <w:r>
        <w:t xml:space="preserve">Leczenie chorych z objawami kostnymi w przebiegu </w:t>
      </w:r>
      <w:proofErr w:type="spellStart"/>
      <w:r>
        <w:t>hipofosfatazji</w:t>
      </w:r>
      <w:proofErr w:type="spellEnd"/>
      <w:r>
        <w:t>;</w:t>
      </w:r>
    </w:p>
    <w:p w:rsidR="004A73B8" w:rsidRDefault="006009FE">
      <w:pPr>
        <w:keepLines/>
        <w:spacing w:before="120" w:after="120"/>
        <w:ind w:left="567" w:hanging="227"/>
      </w:pPr>
      <w:r>
        <w:t>s) </w:t>
      </w:r>
      <w:r>
        <w:t>Leczenie pacjentów z achondroplazją.</w:t>
      </w:r>
    </w:p>
    <w:p w:rsidR="004A73B8" w:rsidRDefault="006009FE">
      <w:pPr>
        <w:keepLines/>
        <w:spacing w:before="120" w:after="120"/>
        <w:ind w:firstLine="340"/>
      </w:pPr>
      <w:r>
        <w:t>2. </w:t>
      </w:r>
      <w:r>
        <w:t>W ramach Zespołu Koordynacyjnego, Prezes Fun</w:t>
      </w:r>
      <w:r>
        <w:t xml:space="preserve">duszu, powołuje Sekcję ds. Zespołów </w:t>
      </w:r>
      <w:proofErr w:type="spellStart"/>
      <w:r>
        <w:t>Autozapalnych</w:t>
      </w:r>
      <w:proofErr w:type="spellEnd"/>
      <w:r>
        <w:t xml:space="preserve"> i Obrzęku Naczynioruchowego działającą na podstawie odrębnego regulaminu, określonego przez Prezesa Funduszu.</w:t>
      </w:r>
    </w:p>
    <w:p w:rsidR="004A73B8" w:rsidRDefault="006009FE">
      <w:pPr>
        <w:keepLines/>
        <w:spacing w:before="120" w:after="120"/>
        <w:ind w:firstLine="340"/>
      </w:pPr>
      <w:r>
        <w:t>3. </w:t>
      </w:r>
      <w:r>
        <w:t>Członkowie Zespołu Koordynacyjnego, zwykłą większością głosów, wybierają ze swojego składu Pr</w:t>
      </w:r>
      <w:r>
        <w:t>zewodniczącego, jego Zastępców oraz Sekretarza.</w:t>
      </w:r>
    </w:p>
    <w:p w:rsidR="004A73B8" w:rsidRDefault="006009FE">
      <w:pPr>
        <w:keepLines/>
        <w:spacing w:before="120" w:after="120"/>
        <w:ind w:firstLine="340"/>
      </w:pPr>
      <w:r>
        <w:t>4. </w:t>
      </w:r>
      <w:r>
        <w:t>Do zadań Przewodniczącego należy w szczególności:</w:t>
      </w:r>
    </w:p>
    <w:p w:rsidR="004A73B8" w:rsidRDefault="006009FE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4A73B8" w:rsidRDefault="006009FE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</w:t>
      </w:r>
      <w:r>
        <w:t xml:space="preserve"> wypełniania zadań Zespołu Koordynacyjnego;</w:t>
      </w:r>
    </w:p>
    <w:p w:rsidR="004A73B8" w:rsidRDefault="006009FE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4A73B8" w:rsidRDefault="006009FE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4A73B8" w:rsidRDefault="006009FE">
      <w:pPr>
        <w:spacing w:before="120" w:after="120"/>
        <w:ind w:left="340" w:hanging="227"/>
      </w:pPr>
      <w:r>
        <w:t>5) </w:t>
      </w:r>
      <w:r>
        <w:t xml:space="preserve">reprezentowanie Zespołu Koordynacyjnego na </w:t>
      </w:r>
      <w:r>
        <w:t>zewnątrz.</w:t>
      </w:r>
    </w:p>
    <w:p w:rsidR="004A73B8" w:rsidRDefault="006009FE">
      <w:pPr>
        <w:keepLines/>
        <w:spacing w:before="120" w:after="120"/>
        <w:ind w:firstLine="340"/>
      </w:pPr>
      <w:r>
        <w:t>5. </w:t>
      </w:r>
      <w:r>
        <w:t>W czasie nieobecności Przewodniczącego czynności, o których mowa w ust. 4, wykonuje wyznaczony Zastępca Przewodniczącego.</w:t>
      </w:r>
    </w:p>
    <w:p w:rsidR="004A73B8" w:rsidRDefault="006009FE">
      <w:pPr>
        <w:keepLines/>
        <w:spacing w:before="120" w:after="120"/>
        <w:ind w:firstLine="340"/>
      </w:pPr>
      <w:r>
        <w:t>6. </w:t>
      </w:r>
      <w:r>
        <w:t>Do zadań Sekretarza należy protokołowanie posiedzeń Zespołu Koordynacyjnego.</w:t>
      </w:r>
    </w:p>
    <w:p w:rsidR="004A73B8" w:rsidRDefault="006009FE">
      <w:pPr>
        <w:keepLines/>
        <w:spacing w:before="120" w:after="120"/>
        <w:ind w:firstLine="340"/>
      </w:pPr>
      <w:r>
        <w:t>7. </w:t>
      </w:r>
      <w:r>
        <w:t>W posiedzeniach Zespołu Koordynacyjneg</w:t>
      </w:r>
      <w:r>
        <w:t>o mogą brać udział, bez prawa głosu, przedstawiciel Prezesa Narodowego Funduszu Zdrowia, zwanego dalej "Funduszem", oraz Ministra Zdrowia.</w:t>
      </w:r>
    </w:p>
    <w:p w:rsidR="004A73B8" w:rsidRDefault="006009FE">
      <w:pPr>
        <w:keepLines/>
        <w:spacing w:before="120" w:after="120"/>
        <w:ind w:firstLine="340"/>
      </w:pPr>
      <w:r>
        <w:t>8. </w:t>
      </w:r>
      <w:r>
        <w:t>Kwalifikacja świadczeniobiorców do programu lekowego, ocena skuteczności terapii w trakcie trwania programu lekowe</w:t>
      </w:r>
      <w:r>
        <w:t>go oraz rozstrzyganie o wyłączeniu świadczeniobiorców z programu lekowego odbywa się zgodnie z opisem świadczenia, określonym w załączniku do obwieszczenia ministra właściwego do spraw zdrowia w sprawie wykazu leków refundowanych, środków spożywczych specj</w:t>
      </w:r>
      <w:r>
        <w:t>alnego przeznaczenia żywieniowego oraz wyrobów medycznych oraz zgodnie z zarządzeniem Prezesa Funduszu w sprawie określenia warunków zawierania i realizacji umów w rodzaju leczenie szpitalne w zakresie programy lekowe.</w:t>
      </w:r>
    </w:p>
    <w:p w:rsidR="004A73B8" w:rsidRDefault="006009FE">
      <w:pPr>
        <w:keepLines/>
        <w:spacing w:before="120" w:after="120"/>
        <w:ind w:firstLine="340"/>
      </w:pPr>
      <w:r>
        <w:t>9. </w:t>
      </w:r>
      <w:r>
        <w:t xml:space="preserve">Kwalifikacja do leczenia w ramach </w:t>
      </w:r>
      <w:r>
        <w:t xml:space="preserve">programów lekowych "Leczenie wrodzonych zespołów </w:t>
      </w:r>
      <w:proofErr w:type="spellStart"/>
      <w:r>
        <w:t>autozapalnych</w:t>
      </w:r>
      <w:proofErr w:type="spellEnd"/>
      <w:r>
        <w:t xml:space="preserve">" oraz "Leczenie zapobiegawcze chorych z nawracającymi napadami dziedzicznego obrzęku naczynioruchowego o ciężkim przebiegu" jest dokonywana przez członków Sekcji ds. Zespołów </w:t>
      </w:r>
      <w:proofErr w:type="spellStart"/>
      <w:r>
        <w:t>Autozapalnych</w:t>
      </w:r>
      <w:proofErr w:type="spellEnd"/>
      <w:r>
        <w:t xml:space="preserve"> i Ob</w:t>
      </w:r>
      <w:r>
        <w:t>rzęku Naczynioruchowego.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rPr>
          <w:color w:val="000000"/>
        </w:rPr>
        <w:t> </w:t>
      </w:r>
      <w:r>
        <w:t>dotyczące kwalifikacji świadczeniobiorców do programu oraz wyłączenia świadczeniobiorców z programu.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 xml:space="preserve">Zespół Koordynacyjny </w:t>
      </w:r>
      <w:r>
        <w:rPr>
          <w:color w:val="000000"/>
          <w:u w:color="000000"/>
        </w:rPr>
        <w:t>podejmuje decyzje w sposób niezależny, a jego członkowie nie kontaktują się w sprawach pracy Zespołu, w szczególności w zakresie wydawanych opinii, z jakąkolwiek osobą, organizacją, czy instytucją, która mogłaby być zainteresowana bezpośrednio lub pośredni</w:t>
      </w:r>
      <w:r>
        <w:rPr>
          <w:color w:val="000000"/>
          <w:u w:color="000000"/>
        </w:rPr>
        <w:t>o podejmowanymi przez Zespół Koordynacyjny decyzjami.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12. 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na posiedzeniach zwykłą większością głosó</w:t>
      </w:r>
      <w:r>
        <w:rPr>
          <w:color w:val="000000"/>
          <w:u w:color="000000"/>
        </w:rPr>
        <w:t>w, w obecności Przewodniczącego albo w przypadku jego nieobecności - Zastępcy Przewodniczącego. W przypadku oddania równej liczby głosów decyduje głos Przewodniczącego, a w przypadku jego nieobecności Zastępcy Przewodniczącego. Dokumenty zawierające decyzj</w:t>
      </w:r>
      <w:r>
        <w:rPr>
          <w:color w:val="000000"/>
          <w:u w:color="000000"/>
        </w:rPr>
        <w:t>e podejmowane przez Zespół Koordynujący, podpisuje Przewodniczący, a w razie nieobecności Przewodniczącego - Zastępca Przewodniczącego. Decyzje dotyczące kwalifikacji lub kontynuacji leczenia mogą być podejmowane na zasadach określonych przez Zespół, równi</w:t>
      </w:r>
      <w:r>
        <w:rPr>
          <w:color w:val="000000"/>
          <w:u w:color="000000"/>
        </w:rPr>
        <w:t>eż z wykorzystaniem elektronicznego systemu monitorowania programów lekowych.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W wyjątkowych okolicznościach związanych z koniecznością zapewnienia szybkiego dostępu do terapii, bądź zachowania ciągłości terapii w danym programie lekowym decyzję może je</w:t>
      </w:r>
      <w:r>
        <w:rPr>
          <w:color w:val="000000"/>
          <w:u w:color="000000"/>
        </w:rPr>
        <w:t>dnoosobowo podjąć Przewodniczący lub Zastępca Przewodniczącego. Decyzja nie może zostać podjęta na okres dłuższy niż do czasu najbliższego posiedzenia Zespołu Koordynacyjnego. W każdym tego typu przypadku, na najbliższym posiedzeniu Zespołu Koordynacyjnego</w:t>
      </w:r>
      <w:r>
        <w:rPr>
          <w:color w:val="000000"/>
          <w:u w:color="000000"/>
        </w:rPr>
        <w:t xml:space="preserve"> przedstawiany jest wniosek o zakwalifikowanie pacjenta do leczenia, bądź w przypadku kontynuacji terapii - karta monitorowania leczenia.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Zespół Koordynacyjny przekazuje do Jednostki Koordynującej informacje o podjętych decyzjach, w celu zawiadomienia </w:t>
      </w:r>
      <w:r>
        <w:rPr>
          <w:color w:val="000000"/>
          <w:u w:color="000000"/>
        </w:rPr>
        <w:t>przez Jednostkę Koordynującą ośrodka występującego z wnioskiem o zakwalifikowanie pacjenta do leczenia, kontynuację lub zaprzestanie leczenia.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Posiedzenia Zespołu Koordynacyjnego odbywają się zgodnie z przyjętym na dany rok harmonogramem. Harmonogram p</w:t>
      </w:r>
      <w:r>
        <w:rPr>
          <w:color w:val="000000"/>
          <w:u w:color="000000"/>
        </w:rPr>
        <w:t>osiedzeń ustala Przewodniczący. Posiedzenia Zespołu Koordynacyjnego mogą także odbywać się z wykorzystaniem środków komunikacji elektronicznej umożliwiających porozumiewanie się na odległość.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Na wniosek Przewodniczącego Zespołu posiedzenia Zespołu Koor</w:t>
      </w:r>
      <w:r>
        <w:rPr>
          <w:color w:val="000000"/>
          <w:u w:color="000000"/>
        </w:rPr>
        <w:t>dynacyjnego mogą odbywać się poza terminami wynikającymi z harmonogramu.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 posiedzeń Zespołu Koordynacyjnego sporządza się protokół, który podpisuje Przewodn</w:t>
      </w:r>
      <w:r>
        <w:rPr>
          <w:color w:val="000000"/>
          <w:u w:color="000000"/>
        </w:rPr>
        <w:t>iczący Zespołu albo w przypadku jego nieobecności – Zastępca Przewodniczącego. Protokół jest przekazywany Prezesowi Funduszu oraz Jednostce Koordynującej.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Zespół Koordynacyjny jest zobowiązany do składania Prezesowi Funduszu półrocznych raportów z real</w:t>
      </w:r>
      <w:r>
        <w:rPr>
          <w:color w:val="000000"/>
          <w:u w:color="000000"/>
        </w:rPr>
        <w:t>izacji danego programu lekowego, sporządzanych zgodnie ze wzorem określonym w załączniku do regulaminu, w terminach odpowiednio do:</w:t>
      </w:r>
    </w:p>
    <w:p w:rsidR="004A73B8" w:rsidRDefault="006009F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4A73B8" w:rsidRDefault="006009F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Zespół Koordynacy</w:t>
      </w:r>
      <w:r>
        <w:rPr>
          <w:color w:val="000000"/>
          <w:u w:color="000000"/>
        </w:rPr>
        <w:t>jny może występować do Ministra Zdrowia w sprawach związanych z realizacją programu lekowego, o których mowa w art. 16b ust. 1 pkt 5 ustawy z dnia 12 maja 2011 r. o refundacji leków, środków spożywczych specjalnego przeznaczenia żywieniowego oraz wyrobów m</w:t>
      </w:r>
      <w:r>
        <w:rPr>
          <w:color w:val="000000"/>
          <w:u w:color="000000"/>
        </w:rPr>
        <w:t>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</w:t>
      </w:r>
      <w:r>
        <w:rPr>
          <w:color w:val="000000"/>
          <w:u w:color="000000"/>
        </w:rPr>
        <w:t>kich informacji, które nabyła w związku z udziałem w pracach Zespołu.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4A73B8" w:rsidRDefault="006009F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</w:t>
      </w:r>
      <w:r>
        <w:rPr>
          <w:color w:val="000000"/>
          <w:u w:color="000000"/>
        </w:rPr>
        <w:t>ja dokumentów;</w:t>
      </w:r>
    </w:p>
    <w:p w:rsidR="004A73B8" w:rsidRDefault="006009F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4A73B8" w:rsidRDefault="006009FE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4A73B8" w:rsidRDefault="006009FE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 xml:space="preserve">zawiadamianie o spotkaniach oraz informowanie o decyzjach Zespołu Koordynacyjnego ośrodka występującego z wnioskiem o kwalifikację do leczenia, </w:t>
      </w:r>
      <w:r>
        <w:rPr>
          <w:color w:val="000000"/>
          <w:u w:color="000000"/>
        </w:rPr>
        <w:t>kontynuację i zaprzestanie terapii.</w:t>
      </w:r>
    </w:p>
    <w:p w:rsidR="004A73B8" w:rsidRDefault="006009F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 xml:space="preserve">Regulamin Sekcji ds. Zespołów </w:t>
      </w:r>
      <w:proofErr w:type="spellStart"/>
      <w:r>
        <w:rPr>
          <w:b/>
          <w:color w:val="000000"/>
          <w:u w:color="000000"/>
        </w:rPr>
        <w:t>Autozapalnych</w:t>
      </w:r>
      <w:proofErr w:type="spellEnd"/>
      <w:r>
        <w:rPr>
          <w:b/>
          <w:color w:val="000000"/>
          <w:u w:color="000000"/>
        </w:rPr>
        <w:t xml:space="preserve"> i Obrzęku Naczynioruchowego działającej w ramach Zespołu Koordynacyjnego ds. Chorób </w:t>
      </w:r>
      <w:proofErr w:type="spellStart"/>
      <w:r>
        <w:rPr>
          <w:b/>
          <w:color w:val="000000"/>
          <w:u w:color="000000"/>
        </w:rPr>
        <w:t>Ultrarzadkich</w:t>
      </w:r>
      <w:proofErr w:type="spellEnd"/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 xml:space="preserve">Sekcja ds. Zespołów </w:t>
      </w:r>
      <w:proofErr w:type="spellStart"/>
      <w:r>
        <w:rPr>
          <w:color w:val="000000"/>
          <w:u w:color="000000"/>
        </w:rPr>
        <w:t>Autozapalnych</w:t>
      </w:r>
      <w:proofErr w:type="spellEnd"/>
      <w:r>
        <w:rPr>
          <w:color w:val="000000"/>
          <w:u w:color="000000"/>
        </w:rPr>
        <w:t xml:space="preserve"> i Obrzęku Naczynioruchowego, zwana dalej</w:t>
      </w:r>
      <w:r>
        <w:rPr>
          <w:color w:val="000000"/>
          <w:u w:color="000000"/>
        </w:rPr>
        <w:t xml:space="preserve"> "Sekcją", powoływana jest przez Prezesa Funduszu.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 xml:space="preserve">Sekcja działa w ramach Zespołu Koordynacyjnego ds. Chorób </w:t>
      </w:r>
      <w:proofErr w:type="spellStart"/>
      <w:r>
        <w:rPr>
          <w:color w:val="000000"/>
          <w:u w:color="000000"/>
        </w:rPr>
        <w:t>Ultrarzadkich</w:t>
      </w:r>
      <w:proofErr w:type="spellEnd"/>
      <w:r>
        <w:rPr>
          <w:color w:val="000000"/>
          <w:u w:color="000000"/>
        </w:rPr>
        <w:t>, zwanego dalej "Zespołem Koordynacyjnym", który wykonuje swoje zadania przy ośrodku będącym realizatorem świadczenia "kwalifikacja</w:t>
      </w:r>
      <w:r>
        <w:rPr>
          <w:color w:val="000000"/>
          <w:u w:color="000000"/>
        </w:rPr>
        <w:t xml:space="preserve"> do leczenia w programie lekowym oraz weryfikacja jego skuteczności" (Jednostka Koordynująca).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O terminach posiedzeń Sekcji informowany jest Przewodniczący Zespołu. W posiedzeniach Sekcji mogą uczestniczyć z prawem głosu członkowie Zespołu Koordynacyjne</w:t>
      </w:r>
      <w:r>
        <w:rPr>
          <w:color w:val="000000"/>
          <w:u w:color="000000"/>
        </w:rPr>
        <w:t>go oraz bez prawa głosu przedstawiciel Funduszu oraz Ministra Zdrowia.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Sekcja kwalifikuje do leczenia oraz weryfikuje skuteczność leczenia pacjentów w ramach programów lekowych finansowanych przez Fundusz:</w:t>
      </w:r>
    </w:p>
    <w:p w:rsidR="004A73B8" w:rsidRDefault="006009F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"Leczenie wrodzonych zespołów </w:t>
      </w:r>
      <w:proofErr w:type="spellStart"/>
      <w:r>
        <w:rPr>
          <w:color w:val="000000"/>
          <w:u w:color="000000"/>
        </w:rPr>
        <w:t>autozapalnych</w:t>
      </w:r>
      <w:proofErr w:type="spellEnd"/>
      <w:r>
        <w:rPr>
          <w:color w:val="000000"/>
          <w:u w:color="000000"/>
        </w:rPr>
        <w:t>"</w:t>
      </w:r>
      <w:r>
        <w:rPr>
          <w:color w:val="000000"/>
          <w:u w:color="000000"/>
        </w:rPr>
        <w:t>;</w:t>
      </w:r>
    </w:p>
    <w:p w:rsidR="004A73B8" w:rsidRDefault="006009F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"Leczenie zapobiegawcze chorych z nawracającymi napadami dziedzicznego obrzęku naczynioruchowego o ciężkim przebiegu".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Sekcja podejmuje decyzje dotyczące kwalifikacji pacjentów do programu w dwóch podzespołach:</w:t>
      </w:r>
    </w:p>
    <w:p w:rsidR="004A73B8" w:rsidRDefault="006009F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podzespół pediatryczny, który pode</w:t>
      </w:r>
      <w:r>
        <w:rPr>
          <w:color w:val="000000"/>
          <w:u w:color="000000"/>
        </w:rPr>
        <w:t>jmuje decyzje dotyczące kwalifikacji pacjentów &lt;18r.ż.;</w:t>
      </w:r>
    </w:p>
    <w:p w:rsidR="004A73B8" w:rsidRDefault="006009F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podzespół internistyczny, który podejmuje decyzje dotyczące kwalifikacji pacjentów &gt;18r.ż.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Pracami podzespołów kieruje odpowiednio do specjalizacji Przewodniczący Sekcji lub Zastępca Przewodnicz</w:t>
      </w:r>
      <w:r>
        <w:rPr>
          <w:color w:val="000000"/>
          <w:u w:color="000000"/>
        </w:rPr>
        <w:t>ącego Sekcji.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Kwalifikacja do leczenia odbywa się zgodnie z opisem świadczenia, określonym w załączniku do obwieszczenia oraz zgodnie z zarządzeniem.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Sekcja podejmuje decyzje</w:t>
      </w:r>
      <w:hyperlink r:id="rId5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2</w:t>
        </w:r>
      </w:hyperlink>
      <w:r>
        <w:rPr>
          <w:color w:val="000000"/>
        </w:rPr>
        <w:t> </w:t>
      </w:r>
      <w:r>
        <w:t>dotyczące rozpo</w:t>
      </w:r>
      <w:r>
        <w:t>częcia leczenia, kontynuowania oraz zakończenia leczenia, jak również dotyczące wielkości dawki stosowanego leku, na podstawie prawidłowo wypełnionych dokumentów, niezbędnych dla kwalifikacji oraz monitorowania leczenia, zgodnie z opisem programu po uzyska</w:t>
      </w:r>
      <w:r>
        <w:t>niu pozytywnej opinii recenzenta, wybranego spośród członków Sekcji. Wzory przedmiotowych dokumentów określone są w załączniku do zarządzenia.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Decyzje podejmowane przez Sekcję w zakresie leczenia pacjentów oraz inne decyzje związane z realizacją </w:t>
      </w:r>
      <w:r>
        <w:rPr>
          <w:color w:val="000000"/>
          <w:u w:color="000000"/>
        </w:rPr>
        <w:t>przedmiotowego programu lekowego są przedstawiane przez członków Sekcji na posiedzeniach Zespołu Koordynacyjnego. Zespół Koordynacyjny dokonuje ostatecznej akceptacji uprzednio podjętych przez Sekcję decyzji zwykłą większością głosów w obecności Przewodnic</w:t>
      </w:r>
      <w:r>
        <w:rPr>
          <w:color w:val="000000"/>
          <w:u w:color="000000"/>
        </w:rPr>
        <w:t xml:space="preserve">zącego lub w przypadku jego nieobecności - Zastępcy Przewodniczącego. W razie oddania równej liczby głosów decyduje głos Przewodniczącego Zespołu, a w przypadku jego nieobecności - Zastępcy Przewodniczącego. Dokumenty zawierające decyzje podejmowane przez </w:t>
      </w:r>
      <w:r>
        <w:rPr>
          <w:color w:val="000000"/>
          <w:u w:color="000000"/>
        </w:rPr>
        <w:t>Sekcję podpisuje Przewodniczący, a w razie nieobecności Przewodniczącego - Zastępca Przewodniczącego. Decyzje dotyczące kwalifikacji lub kontynuacji leczenia mogą być podejmowane na zasadach określonych przez Zespół, również z wykorzystaniem elektroniczneg</w:t>
      </w:r>
      <w:r>
        <w:rPr>
          <w:color w:val="000000"/>
          <w:u w:color="000000"/>
        </w:rPr>
        <w:t>o systemu monitorowania programów lekowych.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 xml:space="preserve">W wyjątkowych okolicznościach związanych z koniecznością zapewnienia szybkiego dostępu do terapii, bądź zachowania ciągłości leczenia decyzje są podejmowane przez upoważnionego przez Przewodniczącego Zespołu </w:t>
      </w:r>
      <w:r>
        <w:rPr>
          <w:color w:val="000000"/>
          <w:u w:color="000000"/>
        </w:rPr>
        <w:t>członka Sekcji. Decyzje te są jednoznaczne z możliwością rozpoczęcia terapii u pacjenta. Decyzje są następnie przedstawiane na posiedzeniach Zespołu Koordynacyjnego. W każdym tego typu przypadku, na najbliższym posiedzeniu Zespołu przedstawiany jest wniose</w:t>
      </w:r>
      <w:r>
        <w:rPr>
          <w:color w:val="000000"/>
          <w:u w:color="000000"/>
        </w:rPr>
        <w:t>k o zakwalifikowanie pacjenta do leczenia, bądź w przypadku kontynuacji terapii - karta monitorowania leczenia.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Informacja o posiedzeniach Sekcji jest przekazywana Przewodniczącemu Zespołu Koordynacyjnego bądź jego Zastępcy oraz Jednostce Koordynującej</w:t>
      </w:r>
      <w:r>
        <w:rPr>
          <w:color w:val="000000"/>
          <w:u w:color="000000"/>
        </w:rPr>
        <w:t>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 xml:space="preserve">Sekretariat Jednostki Koordynującej odnotowuje informację o posiedzeniach Sekcji w protokołach z posiedzeń Zespołu Koordynacyjnego ds. Chorób </w:t>
      </w:r>
      <w:proofErr w:type="spellStart"/>
      <w:r>
        <w:rPr>
          <w:color w:val="000000"/>
          <w:u w:color="000000"/>
        </w:rPr>
        <w:t>Ultrarzadkich</w:t>
      </w:r>
      <w:proofErr w:type="spellEnd"/>
      <w:r>
        <w:rPr>
          <w:color w:val="000000"/>
          <w:u w:color="000000"/>
        </w:rPr>
        <w:t>.</w:t>
      </w:r>
    </w:p>
    <w:p w:rsidR="004A73B8" w:rsidRDefault="006009FE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13. </w:t>
      </w:r>
      <w:r>
        <w:rPr>
          <w:color w:val="000000"/>
          <w:u w:color="000000"/>
        </w:rPr>
        <w:t xml:space="preserve">Członkowie Sekcji są obowiązani do przestrzegania Regulaminu Zespołu Koordynacyjnego ds. </w:t>
      </w:r>
      <w:r>
        <w:rPr>
          <w:color w:val="000000"/>
          <w:u w:color="000000"/>
        </w:rPr>
        <w:t xml:space="preserve">Chorób </w:t>
      </w:r>
      <w:proofErr w:type="spellStart"/>
      <w:r>
        <w:rPr>
          <w:color w:val="000000"/>
          <w:u w:color="000000"/>
        </w:rPr>
        <w:t>Ultrarzadkich</w:t>
      </w:r>
      <w:proofErr w:type="spellEnd"/>
      <w:r>
        <w:rPr>
          <w:color w:val="000000"/>
          <w:u w:color="000000"/>
        </w:rPr>
        <w:t>.</w:t>
      </w:r>
    </w:p>
    <w:p w:rsidR="004A73B8" w:rsidRDefault="006009F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4A73B8" w:rsidRDefault="006009F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4A73B8" w:rsidRDefault="006009F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4A73B8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4A73B8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4A73B8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4A73B8" w:rsidRDefault="006009F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</w:t>
      </w:r>
      <w:r>
        <w:rPr>
          <w:b/>
          <w:color w:val="000000"/>
          <w:u w:color="000000"/>
        </w:rPr>
        <w:t>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4A73B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</w:tc>
      </w:tr>
      <w:tr w:rsidR="004A73B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</w:tc>
      </w:tr>
      <w:tr w:rsidR="004A73B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</w:tc>
      </w:tr>
      <w:tr w:rsidR="004A73B8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</w:tc>
      </w:tr>
      <w:tr w:rsidR="004A73B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</w:tc>
      </w:tr>
      <w:tr w:rsidR="004A73B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</w:tc>
      </w:tr>
      <w:tr w:rsidR="004A73B8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</w:tc>
      </w:tr>
      <w:tr w:rsidR="004A73B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</w:tc>
      </w:tr>
      <w:tr w:rsidR="004A73B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</w:tc>
      </w:tr>
      <w:tr w:rsidR="004A73B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</w:tc>
      </w:tr>
      <w:tr w:rsidR="004A73B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</w:tc>
      </w:tr>
      <w:tr w:rsidR="004A73B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</w:tc>
      </w:tr>
      <w:tr w:rsidR="004A73B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</w:t>
            </w:r>
            <w:r>
              <w:rPr>
                <w:sz w:val="20"/>
              </w:rPr>
              <w:t>oszę wskazać)</w:t>
            </w:r>
          </w:p>
          <w:p w:rsidR="004A73B8" w:rsidRDefault="006009FE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4A73B8" w:rsidRDefault="006009FE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  <w:p w:rsidR="004A73B8" w:rsidRDefault="006009FE">
            <w:pPr>
              <w:jc w:val="left"/>
            </w:pPr>
            <w:r>
              <w:rPr>
                <w:sz w:val="20"/>
              </w:rPr>
              <w:t>1) ……</w:t>
            </w:r>
          </w:p>
          <w:p w:rsidR="004A73B8" w:rsidRDefault="006009FE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4A73B8" w:rsidRDefault="006009F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4A73B8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4A73B8" w:rsidRDefault="006009F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4A73B8" w:rsidRDefault="006009FE">
            <w:pPr>
              <w:jc w:val="left"/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informacje należy podawać w formie ogólnej</w:t>
            </w:r>
          </w:p>
        </w:tc>
      </w:tr>
      <w:tr w:rsidR="004A73B8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6009FE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4A73B8" w:rsidRDefault="006009FE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4A73B8" w:rsidRDefault="006009FE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4A73B8" w:rsidRDefault="006009FE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4A73B8" w:rsidRDefault="006009F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4A73B8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A73B8" w:rsidRDefault="006009F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4A73B8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A73B8" w:rsidRDefault="006009FE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4A73B8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</w:tc>
      </w:tr>
      <w:tr w:rsidR="004A73B8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3B8" w:rsidRDefault="004A73B8">
            <w:pPr>
              <w:jc w:val="center"/>
              <w:rPr>
                <w:color w:val="000000"/>
                <w:u w:color="000000"/>
              </w:rPr>
            </w:pPr>
          </w:p>
          <w:p w:rsidR="004A73B8" w:rsidRDefault="006009FE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3B8" w:rsidRDefault="004A73B8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3B8" w:rsidRDefault="004A73B8">
            <w:pPr>
              <w:jc w:val="center"/>
              <w:rPr>
                <w:color w:val="000000"/>
                <w:u w:color="000000"/>
              </w:rPr>
            </w:pPr>
          </w:p>
          <w:p w:rsidR="004A73B8" w:rsidRDefault="006009FE">
            <w:pPr>
              <w:jc w:val="center"/>
            </w:pPr>
            <w:r>
              <w:t>………………………</w:t>
            </w:r>
          </w:p>
        </w:tc>
      </w:tr>
      <w:tr w:rsidR="004A73B8"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B8" w:rsidRDefault="006009F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4A73B8" w:rsidRDefault="006009FE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B8" w:rsidRDefault="004A73B8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3B8" w:rsidRDefault="006009FE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4A73B8" w:rsidRDefault="006009FE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4A73B8" w:rsidRDefault="006009F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4A73B8" w:rsidRDefault="006009F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 w:rsidR="004A73B8" w:rsidRDefault="006009F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>ć do Prezesa Funduszu w terminach określonych w regulaminie prac Zespołu, wyłącznie za pośrednictwem środków komunikacji elektronicznej, w tym poczty elektronicznej w dwóch egzemplarzach. Jeden z egzemplarzy musi zostać przekazany w formie elektronicznej e</w:t>
      </w:r>
      <w:r>
        <w:rPr>
          <w:i/>
          <w:color w:val="000000"/>
          <w:u w:color="000000"/>
        </w:rPr>
        <w:t xml:space="preserve">dytowalnej. </w:t>
      </w:r>
    </w:p>
    <w:p w:rsidR="004A73B8" w:rsidRDefault="006009FE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4A73B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3B8"/>
    <w:rsid w:val="004A73B8"/>
    <w:rsid w:val="0060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702004-6DF9-4483-8322-1606014E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note://89BAE5D1-6FCC-47A5-9BBD-1F7F573BF6F3" TargetMode="External"/><Relationship Id="rId4" Type="http://schemas.openxmlformats.org/officeDocument/2006/relationships/hyperlink" Target="fnote://88842B10-AE35-4A50-8D36-D0EDB9FEE8D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2308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2025-01-31T08:58:00Z</dcterms:created>
  <dcterms:modified xsi:type="dcterms:W3CDTF">2025-01-31T08:58:00Z</dcterms:modified>
  <cp:category>Akt prawny</cp:category>
</cp:coreProperties>
</file>