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651" w:rsidRDefault="00146DE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31 do zarządzenia Nr 9/2025/DGL</w:t>
      </w:r>
      <w:r>
        <w:br/>
        <w:t>Prezesa Narodowego Funduszu Zdrowia</w:t>
      </w:r>
      <w:r>
        <w:br/>
        <w:t>z dnia 30 stycznia 2025 r.</w:t>
      </w:r>
    </w:p>
    <w:p w:rsidR="007E1651" w:rsidRDefault="00146DE4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w programie lekowym Leczenie pacjentów ze spektrum zapalenia </w:t>
      </w:r>
      <w:r>
        <w:rPr>
          <w:b/>
        </w:rPr>
        <w:t>nerwów wzrokowych i rdzenia kręgowego (NMOSD)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971"/>
        <w:gridCol w:w="6526"/>
      </w:tblGrid>
      <w:tr w:rsidR="007E1651">
        <w:trPr>
          <w:trHeight w:val="1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7E1651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kwalifikacja do leczenia w programie lekowym Leczenie pacjentów ze spektrum zapalenia nerwów wzrokowych i rdzenia kręgowego (NMOSD)</w:t>
            </w:r>
          </w:p>
        </w:tc>
      </w:tr>
      <w:tr w:rsidR="007E1651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 xml:space="preserve">zakres </w:t>
            </w:r>
            <w:r>
              <w:rPr>
                <w:sz w:val="20"/>
              </w:rPr>
              <w:t>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Leczenie pacjentów ze spektrum zapalenia nerwów wzrokowych i rdzenia kręgowego (NMOSD)</w:t>
            </w:r>
          </w:p>
        </w:tc>
      </w:tr>
      <w:tr w:rsidR="007E1651">
        <w:trPr>
          <w:trHeight w:val="4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G36</w:t>
            </w:r>
            <w:r>
              <w:rPr>
                <w:sz w:val="20"/>
              </w:rPr>
              <w:t xml:space="preserve">.0 – Zapalenie rdzenia kręgowego i nerwów wzrokowych [zespół </w:t>
            </w:r>
            <w:proofErr w:type="spellStart"/>
            <w:r>
              <w:rPr>
                <w:sz w:val="20"/>
              </w:rPr>
              <w:t>Devica</w:t>
            </w:r>
            <w:proofErr w:type="spellEnd"/>
            <w:r>
              <w:rPr>
                <w:sz w:val="20"/>
              </w:rPr>
              <w:t>]</w:t>
            </w:r>
          </w:p>
        </w:tc>
      </w:tr>
      <w:tr w:rsidR="007E1651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7E1651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 xml:space="preserve">Zespół Koordynacyjny ds. Leczenia Pacjentów ze </w:t>
            </w:r>
            <w:r>
              <w:rPr>
                <w:sz w:val="20"/>
              </w:rPr>
              <w:t>Spektrum Zapalenia Nerwów Wzrokowych i Rdzenia Kręgowego</w:t>
            </w:r>
          </w:p>
        </w:tc>
      </w:tr>
      <w:tr w:rsidR="007E1651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Uniwersyteckie Centrum Kliniczne Warszawskiego Uniwersytetu Medycznego</w:t>
            </w:r>
          </w:p>
          <w:p w:rsidR="007E1651" w:rsidRDefault="00146DE4">
            <w:pPr>
              <w:jc w:val="left"/>
            </w:pPr>
            <w:r>
              <w:rPr>
                <w:sz w:val="20"/>
              </w:rPr>
              <w:t>02-097 Warszawa</w:t>
            </w:r>
          </w:p>
          <w:p w:rsidR="007E1651" w:rsidRDefault="00146DE4">
            <w:pPr>
              <w:jc w:val="left"/>
            </w:pPr>
            <w:r>
              <w:rPr>
                <w:sz w:val="20"/>
              </w:rPr>
              <w:t>ul. Banacha 1A</w:t>
            </w:r>
          </w:p>
        </w:tc>
      </w:tr>
      <w:tr w:rsidR="007E1651">
        <w:trPr>
          <w:trHeight w:val="5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 xml:space="preserve">kwalifikacje lekarzy specjalistów – członków zespołu </w:t>
            </w:r>
            <w:r>
              <w:rPr>
                <w:sz w:val="20"/>
              </w:rPr>
              <w:t>koordynacyjnego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7E1651">
        <w:trPr>
          <w:trHeight w:val="79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7E1651" w:rsidRDefault="00146DE4">
            <w:pPr>
              <w:jc w:val="left"/>
            </w:pPr>
            <w:r>
              <w:rPr>
                <w:sz w:val="20"/>
              </w:rPr>
              <w:t xml:space="preserve">2) kwalifikacja lub </w:t>
            </w:r>
            <w:r>
              <w:rPr>
                <w:sz w:val="20"/>
              </w:rPr>
              <w:t>weryfikacja skuteczności leczenia dokonywana jest w oparciu o wnioski przedłożone za pośrednictwem elektronicznego systemu monitorowania programów lekowych</w:t>
            </w:r>
          </w:p>
        </w:tc>
      </w:tr>
      <w:tr w:rsidR="007E1651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</w:t>
            </w:r>
            <w:r>
              <w:rPr>
                <w:sz w:val="20"/>
              </w:rPr>
              <w:t xml:space="preserve"> ICD 9 CM)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1651" w:rsidRDefault="00146DE4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7E1651" w:rsidRDefault="007E1651"/>
    <w:sectPr w:rsidR="007E165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51"/>
    <w:rsid w:val="00146DE4"/>
    <w:rsid w:val="007E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332F0-C2A3-413A-BC34-510172281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2025-01-31T07:26:00Z</dcterms:created>
  <dcterms:modified xsi:type="dcterms:W3CDTF">2025-01-31T07:26:00Z</dcterms:modified>
  <cp:category>Akt prawny</cp:category>
</cp:coreProperties>
</file>